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B3405" w14:textId="77777777" w:rsidR="000B234D" w:rsidRDefault="000B234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63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3261"/>
        <w:gridCol w:w="3260"/>
      </w:tblGrid>
      <w:tr w:rsidR="000B234D" w14:paraId="1F11EA15" w14:textId="77777777" w:rsidTr="008D48FC">
        <w:trPr>
          <w:trHeight w:val="220"/>
        </w:trPr>
        <w:tc>
          <w:tcPr>
            <w:tcW w:w="4111" w:type="dxa"/>
          </w:tcPr>
          <w:p w14:paraId="0A1764C8" w14:textId="77777777" w:rsidR="000B234D" w:rsidRDefault="001316EE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Objetivo</w:t>
            </w:r>
          </w:p>
        </w:tc>
        <w:tc>
          <w:tcPr>
            <w:tcW w:w="6521" w:type="dxa"/>
            <w:gridSpan w:val="2"/>
          </w:tcPr>
          <w:p w14:paraId="3E8212A4" w14:textId="34519D2D" w:rsidR="000B234D" w:rsidRDefault="001316E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Estandarizar el proceso para el manejo de residuos sólidos y líquidos, residuos de sustancias químicas</w:t>
            </w:r>
            <w:r w:rsidR="007B697B">
              <w:rPr>
                <w:rFonts w:ascii="Century Gothic" w:eastAsia="Century Gothic" w:hAnsi="Century Gothic" w:cs="Century Gothic"/>
              </w:rPr>
              <w:t xml:space="preserve"> generados</w:t>
            </w:r>
            <w:r>
              <w:rPr>
                <w:rFonts w:ascii="Century Gothic" w:eastAsia="Century Gothic" w:hAnsi="Century Gothic" w:cs="Century Gothic"/>
              </w:rPr>
              <w:t xml:space="preserve"> en los laboratorios de docencia e investigación</w:t>
            </w:r>
          </w:p>
        </w:tc>
      </w:tr>
      <w:tr w:rsidR="000B234D" w14:paraId="20F3E49A" w14:textId="77777777" w:rsidTr="008D48FC">
        <w:trPr>
          <w:trHeight w:val="220"/>
        </w:trPr>
        <w:tc>
          <w:tcPr>
            <w:tcW w:w="4111" w:type="dxa"/>
          </w:tcPr>
          <w:p w14:paraId="0D4DEC91" w14:textId="77777777" w:rsidR="000B234D" w:rsidRDefault="001316EE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Alcance</w:t>
            </w:r>
          </w:p>
        </w:tc>
        <w:tc>
          <w:tcPr>
            <w:tcW w:w="6521" w:type="dxa"/>
            <w:gridSpan w:val="2"/>
          </w:tcPr>
          <w:p w14:paraId="01792E5A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Aplica para el material de desecho, producto del desarrollo de las prácticas académicas en los laboratorios.</w:t>
            </w:r>
          </w:p>
        </w:tc>
      </w:tr>
      <w:tr w:rsidR="000B234D" w14:paraId="51501D38" w14:textId="77777777" w:rsidTr="008D48FC">
        <w:trPr>
          <w:trHeight w:val="220"/>
        </w:trPr>
        <w:tc>
          <w:tcPr>
            <w:tcW w:w="10632" w:type="dxa"/>
            <w:gridSpan w:val="3"/>
          </w:tcPr>
          <w:p w14:paraId="47959A60" w14:textId="77777777" w:rsidR="000B234D" w:rsidRDefault="001316E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Procedimiento</w:t>
            </w:r>
          </w:p>
        </w:tc>
      </w:tr>
      <w:tr w:rsidR="000B234D" w14:paraId="529B7A56" w14:textId="77777777" w:rsidTr="008D48FC">
        <w:trPr>
          <w:trHeight w:val="307"/>
        </w:trPr>
        <w:tc>
          <w:tcPr>
            <w:tcW w:w="4111" w:type="dxa"/>
            <w:tcBorders>
              <w:bottom w:val="single" w:sz="4" w:space="0" w:color="000000"/>
            </w:tcBorders>
          </w:tcPr>
          <w:p w14:paraId="097DC251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MATERIAL DE DESECHO</w:t>
            </w: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38945027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MANEJO INICIAL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2CD3C0E2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MANEJO FINAL</w:t>
            </w:r>
          </w:p>
        </w:tc>
      </w:tr>
      <w:tr w:rsidR="000B234D" w14:paraId="72E5B5CD" w14:textId="77777777" w:rsidTr="008D48FC">
        <w:trPr>
          <w:trHeight w:val="1184"/>
        </w:trPr>
        <w:tc>
          <w:tcPr>
            <w:tcW w:w="4111" w:type="dxa"/>
            <w:tcBorders>
              <w:bottom w:val="single" w:sz="4" w:space="0" w:color="000000"/>
            </w:tcBorders>
          </w:tcPr>
          <w:p w14:paraId="31B12616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Residuo sólido:</w:t>
            </w:r>
            <w:r>
              <w:rPr>
                <w:rFonts w:ascii="Century Gothic" w:eastAsia="Century Gothic" w:hAnsi="Century Gothic" w:cs="Century Gothic"/>
              </w:rPr>
              <w:t xml:space="preserve"> (agares) proveniente de los medios de cultivo, que contiene material microbiológico usado en las prácticas académicas e investigativas</w:t>
            </w:r>
          </w:p>
          <w:p w14:paraId="740EE298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A17E1CB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13E1D44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6F55833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D457398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C707611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16E60F1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289AD49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6C971AE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91B1356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EC1A3C9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5B50BD2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D933ACC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4439734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00C595F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4CD3CD1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0A31DAF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CB67827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F2C1EC6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6AA57685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68C0B3B7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3BB66CC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763687E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BAC6F16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12E5324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938761B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6179E2F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31C49A3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F41E6E1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E431889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F110E98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C69BA5B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F1F066E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4468DD8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1BC4FD1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04ECF2D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A6EF1C7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D3E1FA8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3514AFF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0B6DFBF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2B26453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0BF9800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136F54B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46D080C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5DAB158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1D22F8D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776D8A2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561C9B3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3839266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99419A3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21A8601A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Almacenar el material de vidrio, cajas de Petri y tubos con el contenido de medios de cultivo ya procesados, que resultan de las prácticas académicas e investigativas en contenedores o bandejas plásticas. y trasladar a la central de laboratorios, usando el carro de transporte.</w:t>
            </w:r>
          </w:p>
          <w:p w14:paraId="537B8FC6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6477FF6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 la central de laboratorio proceder a separar el material de vidrio y los residuos sólidos de la siguiente manera:</w:t>
            </w:r>
          </w:p>
          <w:p w14:paraId="4004E2D3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67E860E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Las cajas de Petri deben ser acomodadas dentro del contenedor en sentido horizontal de izquierda a derecha para facilitar la salida del contenido de agar, que se licúa durante el proceso de esterilización. </w:t>
            </w:r>
          </w:p>
          <w:p w14:paraId="0EE992EB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1B5EDF4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(No apilarlas en sentido vertical de abajo hacia arriba) </w:t>
            </w:r>
          </w:p>
          <w:p w14:paraId="2B768667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D0EF24F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172B92F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Esterilizar en autoclave</w:t>
            </w:r>
          </w:p>
          <w:p w14:paraId="69371CE8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25CF283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2D0333A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84A1549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D1F5A80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6DFB732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F83B2B6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A6BB6C7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14FAEC9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8F11B3A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4AE617A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0DE6442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EB8F0C7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67F9A9A1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6FED6D30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282B344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6B23EFAC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CAE8DA0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F7C1283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5DEE7D5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370B1B8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655EA36D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AB086A7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612AB0BF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DCB87CC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42572FA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6BB8C0CD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9C96C77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2F52CB9A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6599988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0663ADEF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Inmediatamente después de finalizado el proceso de esterilización en  autoclave, tomando la precaución de dejar bajar la presión del equipo a cero, abrir el autoclave, esperar 5 a 10 minutos para permitir que salga el vapor y el calor contenido dentro del autoclave, retirar los contenedores con el material de vidrio, dejar atemperar durante al menos 15 minutos, y proceder separar y clasificar el material (cajas, tapas, tubos) depositarlo en bandejas con agua y detergente para su lavado de acuerdo con el protocolo para lavado de material.</w:t>
            </w:r>
          </w:p>
          <w:p w14:paraId="39144DCA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AF91F6A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Observación:</w:t>
            </w:r>
          </w:p>
          <w:p w14:paraId="223707F7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Este paso se debe hacer a la mayor brevedad posible para evitar que el agar se vuelva a solidificar dentro del material de vidrio.</w:t>
            </w:r>
          </w:p>
          <w:p w14:paraId="34395C22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790502F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 xml:space="preserve">Luego de haber retirado por completo todo el material de vidrio, dejar que el residuo de agar que queda en el contenedor plástico se solidifique </w:t>
            </w:r>
            <w:r>
              <w:rPr>
                <w:rFonts w:ascii="Century Gothic" w:eastAsia="Century Gothic" w:hAnsi="Century Gothic" w:cs="Century Gothic"/>
                <w:b/>
              </w:rPr>
              <w:t>y depositarlo en su totalidad en el contenedor con bolsa roja para su disposición final.</w:t>
            </w:r>
          </w:p>
          <w:p w14:paraId="1660C7A9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Lavar el contenedor de plástico con la solución detergente e hipoclorito</w:t>
            </w:r>
          </w:p>
          <w:p w14:paraId="19D854CC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Filtrar con un colador el material sólido residual del proceso de lavado y depositar en bolsa roja.</w:t>
            </w:r>
          </w:p>
          <w:p w14:paraId="1B39C4A4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23999B4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Trasladar al depósito temporal de residuos Disponer en el contenedor mayor, con bolsa roja.</w:t>
            </w:r>
          </w:p>
          <w:p w14:paraId="46CA44DD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8C0AE25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La bolsa roja que contiene los residuos del depósito final debe llenarse sólo hasta la mitad, para evitar el peso excesivo y que la bolsa se rompa al momento de la recolección y pesaje final durante la entrega a la empresa gestora para su tratamiento y disposición final. </w:t>
            </w:r>
          </w:p>
        </w:tc>
      </w:tr>
      <w:tr w:rsidR="000B234D" w14:paraId="7EF0F773" w14:textId="77777777" w:rsidTr="008D48FC">
        <w:trPr>
          <w:trHeight w:val="1184"/>
        </w:trPr>
        <w:tc>
          <w:tcPr>
            <w:tcW w:w="4111" w:type="dxa"/>
            <w:tcBorders>
              <w:bottom w:val="single" w:sz="4" w:space="0" w:color="000000"/>
            </w:tcBorders>
          </w:tcPr>
          <w:p w14:paraId="717C7D0B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 xml:space="preserve">Residuos </w:t>
            </w: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Biosanitarios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:</w:t>
            </w:r>
          </w:p>
          <w:p w14:paraId="4FD60DB3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</w:rPr>
              <w:t xml:space="preserve">Todos aquellos elementos o instrumentos utilizados durante la ejecución de las prácticas académicas o investigativas que tienen contacto con materia orgánica, sangre o fluidos corporales del paciente humano o </w:t>
            </w:r>
            <w:r>
              <w:rPr>
                <w:rFonts w:ascii="Century Gothic" w:eastAsia="Century Gothic" w:hAnsi="Century Gothic" w:cs="Century Gothic"/>
              </w:rPr>
              <w:lastRenderedPageBreak/>
              <w:t xml:space="preserve">animal tales como: gasas, apósitos, aplicadores, algodones, drenes, vendajes, mechas, guantes, placas de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elisa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, bolsas para transfusiones sanguíneas, catéteres, sondas, material de laboratorio como tubos (sistema al vacío, tubos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vacutainer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) capilares y de ensayo, sistemas cerrados y sellados de drenajes, ropas desechables, toallas higiénicas, pañales o cualquier otro elemento desechable. (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Tomado del Manual de Gestión Integral de Residuos INS 2010).</w:t>
            </w:r>
          </w:p>
          <w:p w14:paraId="61D86BDC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6AEBCF9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3894856F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 xml:space="preserve">Material con Sangre total, coágulos, plasma, suero y otros fluidos corporales, escamas, cabellos. Aplicadores,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bajalenguas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, palillos. Inactivar en detergente enzimático mínimo por 5 minutos, </w:t>
            </w:r>
          </w:p>
          <w:p w14:paraId="34CFB929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FFF1876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85A340C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78B6748" w14:textId="77777777" w:rsidR="000B234D" w:rsidRDefault="000B234D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</w:p>
          <w:p w14:paraId="1A061478" w14:textId="77777777" w:rsidR="000B234D" w:rsidRDefault="001316EE">
            <w:pPr>
              <w:spacing w:before="240" w:after="240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Disponer en contenedor temporal rojo con bolsa roja.</w:t>
            </w:r>
          </w:p>
          <w:p w14:paraId="764BF4DD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5AFDC81B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Decantar en la poceta el residuo de detergente enzimático y lavar con abundante agua.</w:t>
            </w:r>
          </w:p>
          <w:p w14:paraId="54F29D88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A924F8E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A030307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0981AE7" w14:textId="3BAA818F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 xml:space="preserve">Disponer en contenedor con bolsa roja para </w:t>
            </w:r>
            <w:r w:rsidR="00577DCD">
              <w:rPr>
                <w:rFonts w:ascii="Century Gothic" w:eastAsia="Century Gothic" w:hAnsi="Century Gothic" w:cs="Century Gothic"/>
              </w:rPr>
              <w:t>luego trasladar</w:t>
            </w:r>
            <w:r>
              <w:rPr>
                <w:rFonts w:ascii="Century Gothic" w:eastAsia="Century Gothic" w:hAnsi="Century Gothic" w:cs="Century Gothic"/>
              </w:rPr>
              <w:t xml:space="preserve"> depósito o acopio temporal.</w:t>
            </w:r>
          </w:p>
          <w:p w14:paraId="264CF752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1B8D1BD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A532E67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Realizar entrega a la empresa gestora externa para su tratamiento y disposición final</w:t>
            </w:r>
          </w:p>
          <w:p w14:paraId="4428113D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02A399C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0B234D" w14:paraId="30DCE5EF" w14:textId="77777777" w:rsidTr="008D48FC">
        <w:trPr>
          <w:trHeight w:val="4069"/>
        </w:trPr>
        <w:tc>
          <w:tcPr>
            <w:tcW w:w="4111" w:type="dxa"/>
            <w:tcBorders>
              <w:bottom w:val="single" w:sz="4" w:space="0" w:color="000000"/>
            </w:tcBorders>
          </w:tcPr>
          <w:p w14:paraId="7D51F88D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Tubos, pipetas de blancos, rojos, hemoglobina.</w:t>
            </w:r>
          </w:p>
          <w:p w14:paraId="4CB92A24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769276B9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6BE19AA1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48F60368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Todo material de vidrio reutilizable, roto, fisurado o quebrado, estandarizado para medir volumen que resulte de las prácticas académicas investigativas.</w:t>
            </w: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20ED7C6F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Material de vidrio y/o material reutilizable, inactivar en detergente enzimático mínimo por 5 minutos.</w:t>
            </w:r>
          </w:p>
          <w:p w14:paraId="51CB6505" w14:textId="06E343F2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Depositar en contenedor o </w:t>
            </w:r>
            <w:r w:rsidR="00577DCD">
              <w:rPr>
                <w:rFonts w:ascii="Century Gothic" w:eastAsia="Century Gothic" w:hAnsi="Century Gothic" w:cs="Century Gothic"/>
              </w:rPr>
              <w:t>guardián para</w:t>
            </w:r>
            <w:r>
              <w:rPr>
                <w:rFonts w:ascii="Century Gothic" w:eastAsia="Century Gothic" w:hAnsi="Century Gothic" w:cs="Century Gothic"/>
              </w:rPr>
              <w:t xml:space="preserve"> residuos de vidrio.</w:t>
            </w:r>
          </w:p>
          <w:p w14:paraId="02EF6196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347F7921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Decantar en la poceta el residuo de detergente enzimático y lavar con abundante agua. No someter a calor.</w:t>
            </w:r>
          </w:p>
          <w:p w14:paraId="1956C554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Informar al encargado de la ruta de recolección para su disposición final o aprovechamiento.</w:t>
            </w:r>
          </w:p>
        </w:tc>
      </w:tr>
      <w:tr w:rsidR="000B234D" w14:paraId="57F3F2F5" w14:textId="77777777" w:rsidTr="008D48FC">
        <w:trPr>
          <w:trHeight w:val="1184"/>
        </w:trPr>
        <w:tc>
          <w:tcPr>
            <w:tcW w:w="4111" w:type="dxa"/>
            <w:tcBorders>
              <w:bottom w:val="single" w:sz="4" w:space="0" w:color="000000"/>
            </w:tcBorders>
          </w:tcPr>
          <w:p w14:paraId="256DC111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  <w:b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Cortopunzantes</w:t>
            </w:r>
            <w:proofErr w:type="spellEnd"/>
            <w:r>
              <w:rPr>
                <w:rFonts w:ascii="Century Gothic" w:eastAsia="Century Gothic" w:hAnsi="Century Gothic" w:cs="Century Gothic"/>
                <w:b/>
              </w:rPr>
              <w:t xml:space="preserve">: </w:t>
            </w:r>
          </w:p>
          <w:p w14:paraId="7E946856" w14:textId="1FE86267" w:rsidR="000B234D" w:rsidRDefault="001316EE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Son aquellos que por sus características punzantes o cortantes pueden dar origen a un accidente percutáneo infeccioso. Dentro de estos se encuentran: limas, lancetas, cuchillas, agujas, restos de ampolletas, pipetas, láminas de bisturí o vidrio, láminas portaobjetos, laminillas y cualquier </w:t>
            </w:r>
            <w:r>
              <w:rPr>
                <w:rFonts w:ascii="Century Gothic" w:eastAsia="Century Gothic" w:hAnsi="Century Gothic" w:cs="Century Gothic"/>
              </w:rPr>
              <w:lastRenderedPageBreak/>
              <w:t xml:space="preserve">otro elemento que por sus características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cortopunzantes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pueda lesionar y ocasionar un riesgo infeccioso. Ampollas que presenten picos al momento de cortarlas.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(Tomado </w:t>
            </w:r>
            <w:r w:rsidR="00577DCD">
              <w:rPr>
                <w:rFonts w:ascii="Century Gothic" w:eastAsia="Century Gothic" w:hAnsi="Century Gothic" w:cs="Century Gothic"/>
                <w:sz w:val="18"/>
                <w:szCs w:val="18"/>
              </w:rPr>
              <w:t>de Manual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de Gestión Integral de Residuos INS  2010)</w:t>
            </w:r>
          </w:p>
          <w:p w14:paraId="1E73B02B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573A1E16" w14:textId="6EEBFEB2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 xml:space="preserve">Láminas y laminillas contaminadas con sangre. Esterilizar en autoclave. Depositar en contenedor o </w:t>
            </w:r>
            <w:r w:rsidR="00577DCD">
              <w:rPr>
                <w:rFonts w:ascii="Century Gothic" w:eastAsia="Century Gothic" w:hAnsi="Century Gothic" w:cs="Century Gothic"/>
              </w:rPr>
              <w:t>guardián para</w:t>
            </w:r>
            <w:r>
              <w:rPr>
                <w:rFonts w:ascii="Century Gothic" w:eastAsia="Century Gothic" w:hAnsi="Century Gothic" w:cs="Century Gothic"/>
              </w:rPr>
              <w:t xml:space="preserve"> residuos de vidrio.</w:t>
            </w:r>
          </w:p>
          <w:p w14:paraId="6BA1223C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1FAB3562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062BC580" w14:textId="2D8BBC05" w:rsidR="000B234D" w:rsidRDefault="00577DCD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Agujas sin capuchón y sin jeringa. Desechar </w:t>
            </w:r>
            <w:r>
              <w:rPr>
                <w:rFonts w:ascii="Century Gothic" w:eastAsia="Century Gothic" w:hAnsi="Century Gothic" w:cs="Century Gothic"/>
              </w:rPr>
              <w:lastRenderedPageBreak/>
              <w:t xml:space="preserve">directamente en el guardián, </w:t>
            </w:r>
          </w:p>
          <w:p w14:paraId="58446B42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53D39FD0" w14:textId="77777777" w:rsidR="000B234D" w:rsidRDefault="001316E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Nota: </w:t>
            </w:r>
            <w:r>
              <w:rPr>
                <w:rFonts w:ascii="Century Gothic" w:eastAsia="Century Gothic" w:hAnsi="Century Gothic" w:cs="Century Gothic"/>
              </w:rPr>
              <w:t>Agujas con cuerpos de jeringas que no se puedan separar.</w:t>
            </w:r>
          </w:p>
          <w:p w14:paraId="78A6CA6C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  <w:p w14:paraId="31B08599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5C021BDE" w14:textId="77777777" w:rsidR="000B234D" w:rsidRDefault="001316E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 xml:space="preserve">Una vez alcanzado el límite recomendado del guardián, (3⁄4 partes), o cuando hayan permanecido máximo de dos meses, aún sin alcanzar el límite de llenado, tapar y cerrar bien el recipiente, retirar del soporte, sellar con cinta, marcar con el </w:t>
            </w:r>
            <w:r>
              <w:rPr>
                <w:rFonts w:ascii="Century Gothic" w:eastAsia="Century Gothic" w:hAnsi="Century Gothic" w:cs="Century Gothic"/>
              </w:rPr>
              <w:lastRenderedPageBreak/>
              <w:t>nombre de la dependencia que lo genera (CALER) y la fecha. Llevar al depósito temporal de residuos para su posterior disposición en la ruta de recolección de residuos que realiza la empresa de servicios generales.</w:t>
            </w:r>
          </w:p>
        </w:tc>
      </w:tr>
      <w:tr w:rsidR="000B234D" w14:paraId="02348B0D" w14:textId="77777777" w:rsidTr="008D48FC">
        <w:trPr>
          <w:trHeight w:val="1184"/>
        </w:trPr>
        <w:tc>
          <w:tcPr>
            <w:tcW w:w="4111" w:type="dxa"/>
            <w:tcBorders>
              <w:bottom w:val="single" w:sz="4" w:space="0" w:color="000000"/>
            </w:tcBorders>
          </w:tcPr>
          <w:p w14:paraId="44BC7CA4" w14:textId="77777777" w:rsidR="000B234D" w:rsidRDefault="001316E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Jeringas</w:t>
            </w: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0E067F0A" w14:textId="77777777" w:rsidR="000B234D" w:rsidRDefault="001316E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Quitarle la aguja directamente en el guardián, descartar el capuchón cobertor de la aguja en la bolsa blanca y el cuerpo o émbolo en la bolsa roja.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2A4465D8" w14:textId="77777777" w:rsidR="000B234D" w:rsidRDefault="001316E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 aguja se dispone dentro del guardián.</w:t>
            </w:r>
          </w:p>
          <w:p w14:paraId="1D03E6B0" w14:textId="77777777" w:rsidR="000B234D" w:rsidRDefault="001316E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émbolo plástico o tubo de la jeringa se descarta en la en bolsa roja (jeringa) y el empaque de la jeringa se deposita en la bolsa blanca.</w:t>
            </w:r>
          </w:p>
          <w:p w14:paraId="39B5B1E6" w14:textId="77777777" w:rsidR="000B234D" w:rsidRDefault="000B234D">
            <w:pPr>
              <w:rPr>
                <w:rFonts w:ascii="Century Gothic" w:eastAsia="Century Gothic" w:hAnsi="Century Gothic" w:cs="Century Gothic"/>
              </w:rPr>
            </w:pPr>
          </w:p>
          <w:p w14:paraId="0A7694BB" w14:textId="77777777" w:rsidR="000B234D" w:rsidRDefault="000B234D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0B234D" w14:paraId="7F0F85DF" w14:textId="77777777" w:rsidTr="008D48FC">
        <w:trPr>
          <w:trHeight w:val="1184"/>
        </w:trPr>
        <w:tc>
          <w:tcPr>
            <w:tcW w:w="4111" w:type="dxa"/>
            <w:tcBorders>
              <w:bottom w:val="single" w:sz="4" w:space="0" w:color="000000"/>
            </w:tcBorders>
          </w:tcPr>
          <w:p w14:paraId="34C71F48" w14:textId="77777777" w:rsidR="000B234D" w:rsidRDefault="001316E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Reactivos químicos ácidos y/o básicos</w:t>
            </w: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 w14:paraId="5607D16B" w14:textId="77777777" w:rsidR="000B234D" w:rsidRDefault="001316E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Realizar neutralización o dilución (dependiendo del PH) Sustancias básicas dilución y sustancias ácidas neutralización. Siguiendo el protocolo correspondiente.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</w:tcPr>
          <w:p w14:paraId="04F9D290" w14:textId="77777777" w:rsidR="000B234D" w:rsidRDefault="001316EE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Desechar en la poceta el residual y lavar con abundante agua</w:t>
            </w:r>
          </w:p>
        </w:tc>
      </w:tr>
      <w:tr w:rsidR="000B234D" w14:paraId="7CDE551B" w14:textId="77777777" w:rsidTr="008D48FC">
        <w:trPr>
          <w:trHeight w:val="2416"/>
        </w:trPr>
        <w:tc>
          <w:tcPr>
            <w:tcW w:w="4111" w:type="dxa"/>
            <w:vMerge w:val="restart"/>
          </w:tcPr>
          <w:p w14:paraId="118FB89F" w14:textId="77777777" w:rsidR="000B234D" w:rsidRPr="001316EE" w:rsidRDefault="001316EE">
            <w:pPr>
              <w:pStyle w:val="Ttulo1"/>
              <w:tabs>
                <w:tab w:val="left" w:pos="1980"/>
              </w:tabs>
              <w:outlineLvl w:val="0"/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</w:pPr>
            <w:r w:rsidRPr="001316EE"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  <w:lastRenderedPageBreak/>
              <w:t>Residuos reactivos químicos peligrosos.</w:t>
            </w:r>
          </w:p>
          <w:p w14:paraId="51AA61EF" w14:textId="77777777" w:rsidR="000B234D" w:rsidRPr="001316EE" w:rsidRDefault="000B234D">
            <w:pPr>
              <w:pStyle w:val="Ttulo1"/>
              <w:tabs>
                <w:tab w:val="left" w:pos="1980"/>
              </w:tabs>
              <w:outlineLvl w:val="0"/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</w:pPr>
          </w:p>
          <w:p w14:paraId="107BF42E" w14:textId="77777777" w:rsidR="000B234D" w:rsidRPr="001316EE" w:rsidRDefault="000B234D">
            <w:pPr>
              <w:pStyle w:val="Ttulo1"/>
              <w:tabs>
                <w:tab w:val="left" w:pos="1980"/>
              </w:tabs>
              <w:outlineLvl w:val="0"/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</w:pPr>
          </w:p>
          <w:p w14:paraId="7E5340D4" w14:textId="77777777" w:rsidR="000B234D" w:rsidRPr="001316EE" w:rsidRDefault="000B234D">
            <w:pPr>
              <w:pStyle w:val="Ttulo1"/>
              <w:tabs>
                <w:tab w:val="left" w:pos="1980"/>
              </w:tabs>
              <w:outlineLvl w:val="0"/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3261" w:type="dxa"/>
          </w:tcPr>
          <w:p w14:paraId="5AEB0717" w14:textId="77777777" w:rsidR="000B234D" w:rsidRPr="001316EE" w:rsidRDefault="001316EE">
            <w:pPr>
              <w:pStyle w:val="Ttulo1"/>
              <w:tabs>
                <w:tab w:val="left" w:pos="1980"/>
              </w:tabs>
              <w:jc w:val="both"/>
              <w:outlineLvl w:val="0"/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</w:pPr>
            <w:bookmarkStart w:id="0" w:name="_heading=h.y8muv7smdzep" w:colFirst="0" w:colLast="0"/>
            <w:bookmarkEnd w:id="0"/>
            <w:r w:rsidRPr="001316EE"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  <w:t xml:space="preserve">Rotular con la información requerida para su identificación: Nombre del responsable de generar el </w:t>
            </w:r>
            <w:proofErr w:type="spellStart"/>
            <w:r w:rsidRPr="001316EE"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  <w:t>respel</w:t>
            </w:r>
            <w:proofErr w:type="spellEnd"/>
            <w:r w:rsidRPr="001316EE"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  <w:t>, nombre del RESPEL, componentes, (nombre de cada sustancia detallado) concentración, volumen, pictograma UN -</w:t>
            </w:r>
            <w:proofErr w:type="spellStart"/>
            <w:r w:rsidRPr="001316EE"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  <w:t>NAciones</w:t>
            </w:r>
            <w:proofErr w:type="spellEnd"/>
            <w:r w:rsidRPr="001316EE"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  <w:t xml:space="preserve"> Unidas, estado) y diligenciar declaratoria RESPEL.</w:t>
            </w:r>
          </w:p>
        </w:tc>
        <w:tc>
          <w:tcPr>
            <w:tcW w:w="3260" w:type="dxa"/>
          </w:tcPr>
          <w:p w14:paraId="057BE3C9" w14:textId="77777777" w:rsidR="000B234D" w:rsidRPr="001316EE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 w:rsidRPr="001316EE">
              <w:rPr>
                <w:rFonts w:ascii="Century Gothic" w:eastAsia="Century Gothic" w:hAnsi="Century Gothic" w:cs="Century Gothic"/>
              </w:rPr>
              <w:t>Entregar al personal de CALER y almacenarlo con el debido cuidado, realizando la sistematización del inventario generado de RESPEL químico para posteriormente ser notificado a la oficina de gestión ambiental con el fin de iniciar el proceso de disposición final con la empresa gestora autorizada.</w:t>
            </w:r>
          </w:p>
        </w:tc>
      </w:tr>
      <w:tr w:rsidR="000B234D" w14:paraId="4A6C1856" w14:textId="77777777" w:rsidTr="008D48FC">
        <w:trPr>
          <w:trHeight w:val="2416"/>
        </w:trPr>
        <w:tc>
          <w:tcPr>
            <w:tcW w:w="4111" w:type="dxa"/>
            <w:vMerge/>
          </w:tcPr>
          <w:p w14:paraId="7873EAC3" w14:textId="77777777" w:rsidR="000B234D" w:rsidRDefault="000B234D">
            <w:pPr>
              <w:tabs>
                <w:tab w:val="left" w:pos="1980"/>
              </w:tabs>
              <w:rPr>
                <w:rFonts w:ascii="Century Gothic" w:eastAsia="Century Gothic" w:hAnsi="Century Gothic" w:cs="Century Gothic"/>
                <w:color w:val="000000"/>
                <w:highlight w:val="yellow"/>
              </w:rPr>
            </w:pPr>
          </w:p>
        </w:tc>
        <w:tc>
          <w:tcPr>
            <w:tcW w:w="3261" w:type="dxa"/>
          </w:tcPr>
          <w:p w14:paraId="120221B8" w14:textId="77777777" w:rsidR="000B234D" w:rsidRPr="001316EE" w:rsidRDefault="001316EE">
            <w:pPr>
              <w:pStyle w:val="Ttulo1"/>
              <w:tabs>
                <w:tab w:val="left" w:pos="1980"/>
              </w:tabs>
              <w:outlineLvl w:val="0"/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</w:pPr>
            <w:bookmarkStart w:id="1" w:name="_heading=h.enu23kbld4gl" w:colFirst="0" w:colLast="0"/>
            <w:bookmarkEnd w:id="1"/>
            <w:r w:rsidRPr="001316EE"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  <w:t>Inventario RESPEL químico</w:t>
            </w:r>
          </w:p>
        </w:tc>
        <w:tc>
          <w:tcPr>
            <w:tcW w:w="3260" w:type="dxa"/>
          </w:tcPr>
          <w:p w14:paraId="76D45274" w14:textId="77777777" w:rsidR="000B234D" w:rsidRPr="001316EE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 w:rsidRPr="001316EE">
              <w:rPr>
                <w:rFonts w:ascii="Century Gothic" w:eastAsia="Century Gothic" w:hAnsi="Century Gothic" w:cs="Century Gothic"/>
              </w:rPr>
              <w:t xml:space="preserve">Se debe diligenciar el formato GRE-F-54 con una periodicidad quincenal antes de llevarlo al depósito de RESPEL químico, realizando el etiquetado con el formato establecido de disposición final. </w:t>
            </w:r>
          </w:p>
        </w:tc>
      </w:tr>
      <w:tr w:rsidR="000B234D" w14:paraId="6BB7E528" w14:textId="77777777" w:rsidTr="008D48FC">
        <w:trPr>
          <w:trHeight w:val="1617"/>
        </w:trPr>
        <w:tc>
          <w:tcPr>
            <w:tcW w:w="10632" w:type="dxa"/>
            <w:gridSpan w:val="3"/>
            <w:tcBorders>
              <w:bottom w:val="single" w:sz="4" w:space="0" w:color="000000"/>
            </w:tcBorders>
          </w:tcPr>
          <w:p w14:paraId="2FEE802C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Precauciones generales:</w:t>
            </w:r>
            <w:r>
              <w:rPr>
                <w:rFonts w:ascii="Century Gothic" w:eastAsia="Century Gothic" w:hAnsi="Century Gothic" w:cs="Century Gothic"/>
              </w:rPr>
              <w:t xml:space="preserve"> Los procedimientos descritos anteriormente, se deben realizar en todo momento usando los elementos de protección personal, como guantes, delantal manga larga, gorro,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monogafas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y tapabocas.</w:t>
            </w:r>
          </w:p>
        </w:tc>
      </w:tr>
    </w:tbl>
    <w:p w14:paraId="08DF332F" w14:textId="77777777" w:rsidR="000B234D" w:rsidRDefault="000B234D">
      <w:pPr>
        <w:rPr>
          <w:rFonts w:ascii="Century Gothic" w:eastAsia="Century Gothic" w:hAnsi="Century Gothic" w:cs="Century Gothic"/>
        </w:rPr>
      </w:pPr>
    </w:p>
    <w:tbl>
      <w:tblPr>
        <w:tblStyle w:val="a0"/>
        <w:tblpPr w:leftFromText="141" w:rightFromText="141" w:bottomFromText="200" w:vertAnchor="text" w:tblpY="215"/>
        <w:tblW w:w="97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1"/>
        <w:gridCol w:w="3461"/>
        <w:gridCol w:w="1630"/>
        <w:gridCol w:w="1916"/>
      </w:tblGrid>
      <w:tr w:rsidR="000B234D" w14:paraId="31D2131E" w14:textId="77777777">
        <w:trPr>
          <w:trHeight w:val="332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5BB4B17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Elaboró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D3CBA53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Revisó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C4DD7E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Aprobó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71EE5C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Fecha de vigencia</w:t>
            </w:r>
          </w:p>
        </w:tc>
      </w:tr>
      <w:tr w:rsidR="000B234D" w14:paraId="17728936" w14:textId="77777777">
        <w:trPr>
          <w:trHeight w:val="239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43B9D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Líder del proceso o colaborador responsable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FEE71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Dirección de Aseguramiento de la Calidad</w:t>
            </w:r>
          </w:p>
          <w:p w14:paraId="5ACB6148" w14:textId="77777777" w:rsidR="000B234D" w:rsidRDefault="000B234D">
            <w:pPr>
              <w:jc w:val="center"/>
              <w:rPr>
                <w:rFonts w:ascii="Century Gothic" w:eastAsia="Century Gothic" w:hAnsi="Century Gothic" w:cs="Century Gothic"/>
              </w:rPr>
            </w:pPr>
          </w:p>
          <w:p w14:paraId="475FE724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Líder SIG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31DB4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Consejo de Rectoría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7631F" w14:textId="5760F683" w:rsidR="000B234D" w:rsidRDefault="008D48FC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Febrero de 2025</w:t>
            </w:r>
          </w:p>
        </w:tc>
      </w:tr>
    </w:tbl>
    <w:p w14:paraId="20069424" w14:textId="77777777" w:rsidR="000B234D" w:rsidRDefault="000B234D">
      <w:pPr>
        <w:jc w:val="both"/>
        <w:rPr>
          <w:rFonts w:ascii="Century Gothic" w:eastAsia="Century Gothic" w:hAnsi="Century Gothic" w:cs="Century Gothic"/>
          <w:b/>
        </w:rPr>
      </w:pPr>
    </w:p>
    <w:p w14:paraId="376DF368" w14:textId="77777777" w:rsidR="000B234D" w:rsidRDefault="000B234D">
      <w:pPr>
        <w:jc w:val="both"/>
        <w:rPr>
          <w:rFonts w:ascii="Century Gothic" w:eastAsia="Century Gothic" w:hAnsi="Century Gothic" w:cs="Century Gothic"/>
          <w:b/>
        </w:rPr>
      </w:pPr>
    </w:p>
    <w:p w14:paraId="101FBDD1" w14:textId="77777777" w:rsidR="000B234D" w:rsidRDefault="000B234D">
      <w:pPr>
        <w:jc w:val="both"/>
        <w:rPr>
          <w:rFonts w:ascii="Century Gothic" w:eastAsia="Century Gothic" w:hAnsi="Century Gothic" w:cs="Century Gothic"/>
          <w:b/>
        </w:rPr>
      </w:pPr>
    </w:p>
    <w:p w14:paraId="2CC1B705" w14:textId="77777777" w:rsidR="000B234D" w:rsidRDefault="000B234D">
      <w:pPr>
        <w:jc w:val="both"/>
        <w:rPr>
          <w:rFonts w:ascii="Century Gothic" w:eastAsia="Century Gothic" w:hAnsi="Century Gothic" w:cs="Century Gothic"/>
          <w:b/>
        </w:rPr>
      </w:pPr>
    </w:p>
    <w:p w14:paraId="1E970838" w14:textId="77777777" w:rsidR="000B234D" w:rsidRDefault="000B234D">
      <w:pPr>
        <w:jc w:val="both"/>
        <w:rPr>
          <w:rFonts w:ascii="Century Gothic" w:eastAsia="Century Gothic" w:hAnsi="Century Gothic" w:cs="Century Gothic"/>
          <w:b/>
        </w:rPr>
      </w:pPr>
    </w:p>
    <w:p w14:paraId="2323182C" w14:textId="77777777" w:rsidR="000B234D" w:rsidRDefault="001316EE">
      <w:p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CONTROL DE CAMBIOS</w:t>
      </w:r>
    </w:p>
    <w:tbl>
      <w:tblPr>
        <w:tblStyle w:val="a1"/>
        <w:tblpPr w:leftFromText="141" w:rightFromText="141" w:bottomFromText="200" w:vertAnchor="text" w:tblpY="143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7"/>
        <w:gridCol w:w="1524"/>
        <w:gridCol w:w="2229"/>
        <w:gridCol w:w="4536"/>
      </w:tblGrid>
      <w:tr w:rsidR="000B234D" w14:paraId="352FF303" w14:textId="77777777">
        <w:trPr>
          <w:trHeight w:val="535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46322EF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FECHA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3FE139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VERSIÓN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B01C9A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ÍTEM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461211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MODIFICACIÓN</w:t>
            </w:r>
          </w:p>
        </w:tc>
      </w:tr>
      <w:tr w:rsidR="000B234D" w14:paraId="45B28CF7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A95F5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Enero de 2019.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7FA4" w14:textId="13112638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893CA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A84B9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modifica el tiempo de exposición del detergente enzimático por 5 minutos por recomendación del fabricante y se especifica la disposición inicial y final dependiendo del tipo de material.</w:t>
            </w:r>
          </w:p>
        </w:tc>
      </w:tr>
      <w:tr w:rsidR="000B234D" w14:paraId="2C8670B9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6BED0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Enero de 2019.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31EA8" w14:textId="0F9EF123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BFEDB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D9A5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fusiona el protocolo para manejo de desechos en el laboratorio de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inmunohematología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GRE-F-10 a este protocolo.</w:t>
            </w:r>
          </w:p>
        </w:tc>
      </w:tr>
      <w:tr w:rsidR="000B234D" w14:paraId="4BA6619D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44B2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Enero de 2019.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B3230" w14:textId="5F957872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26E4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CF4C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fusiona el protocolo para manejo de desechos en el laboratorio de microbiologías GRE-F-14.</w:t>
            </w:r>
          </w:p>
        </w:tc>
      </w:tr>
      <w:tr w:rsidR="000B234D" w14:paraId="431E83BC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B970E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Enero de 2019.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ED7D0" w14:textId="56EA5D30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A3DB2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Todo el documento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DCEAC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revisó y ajustó por la Coordinación administrativa de laboratorios, equipos y reactivos- </w:t>
            </w:r>
          </w:p>
        </w:tc>
      </w:tr>
      <w:tr w:rsidR="000B234D" w14:paraId="32696873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0A8AE" w14:textId="4F29939E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Enero de 2019.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3C579" w14:textId="38077A38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B7785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4E483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 la columna de material de desecho se unifica el primer párrafo con aplicadores, palillos y baja lenguas, el cual se encontraba posterior a este y se adiciona laminillas.</w:t>
            </w:r>
          </w:p>
          <w:p w14:paraId="7E5F3C18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 xml:space="preserve">En la columna de manejo inicial en el primer párrafo se adiciona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autoclavar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.</w:t>
            </w:r>
          </w:p>
          <w:p w14:paraId="26916200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 la columna de manejo final se indica disponer en bolsa roja.</w:t>
            </w:r>
          </w:p>
        </w:tc>
      </w:tr>
      <w:tr w:rsidR="000B234D" w14:paraId="50785D45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8E470" w14:textId="596ABFCC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Enero de 2019.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05C4D" w14:textId="208BBCC9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1D7FA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Todo el documento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78223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revisó y ajustó por la Coordinación administrativa de laboratorios, equipos y reactivos. Versión 3 </w:t>
            </w:r>
          </w:p>
        </w:tc>
      </w:tr>
      <w:tr w:rsidR="000B234D" w14:paraId="55040A3C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EF0C4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Diciembre 2022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75ABB" w14:textId="5222EB60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0955E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Manejo inicial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F2465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cambian las palabras AUTOCLAVAR   y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autoclavado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, por Esterilizar en autoclave.</w:t>
            </w:r>
          </w:p>
        </w:tc>
      </w:tr>
      <w:tr w:rsidR="000B234D" w14:paraId="5A80188D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98DF2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Diciembre 2022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730D6" w14:textId="269CB545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97D3A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Todo el documento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5DABD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adiciona: Precauciones generales: Los procedimientos descritos anteriormente, se deben realizar en todo momento usando los elementos de protección personal, como guantes, delantal manga larga, gorro,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monogafas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y tapabocas</w:t>
            </w:r>
          </w:p>
          <w:p w14:paraId="11252EC6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0B234D" w14:paraId="00403D15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AC305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Diciembre 2022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882F1" w14:textId="1DA96DA2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40F39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Todo el documento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8D5F9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revisó y ajustó por la Coordinación administrativa de laboratorios, equipos y reactivos.</w:t>
            </w:r>
          </w:p>
          <w:p w14:paraId="79658A3E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aplican los cambios a la fuente, encabezado y control de cambios de acuerdo con las directrices institucionales.</w:t>
            </w:r>
          </w:p>
          <w:p w14:paraId="47757617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actualiza la versión 3 a versión 4</w:t>
            </w:r>
          </w:p>
        </w:tc>
      </w:tr>
      <w:tr w:rsidR="000B234D" w14:paraId="3B85E0F6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3F13F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Marzo 2023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AD494" w14:textId="560D73F7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A200F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Título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CC7AD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modifica el título:</w:t>
            </w:r>
          </w:p>
          <w:p w14:paraId="113504BA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Protocolo manejo de desechos peligrosos biológicos y químicos en el laboratorio</w:t>
            </w:r>
          </w:p>
          <w:p w14:paraId="3A0314FC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</w:t>
            </w:r>
          </w:p>
          <w:p w14:paraId="2348D0FB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Protocolo manejo para la disposición de residuos sólidos y líquidos, biológicos y químicos peligrosos en el laboratorio </w:t>
            </w:r>
          </w:p>
        </w:tc>
      </w:tr>
      <w:tr w:rsidR="000B234D" w14:paraId="228D11AF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4048D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Marzo 2023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F5E22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AE7B6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Objetivo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81525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modifica el objetivo:</w:t>
            </w:r>
          </w:p>
          <w:p w14:paraId="06C01917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Estandarizar el proceso para el manejo de desechos en los laboratorios</w:t>
            </w:r>
          </w:p>
          <w:p w14:paraId="128F4985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</w:t>
            </w:r>
          </w:p>
          <w:p w14:paraId="1E0435B5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Estandarizar el proceso para el manejo de residuos sólidos y líquidos generados, residuos de sustancias químicas en los laboratorios de docencia e investigación</w:t>
            </w:r>
          </w:p>
        </w:tc>
      </w:tr>
      <w:tr w:rsidR="000B234D" w14:paraId="59EF6CC1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C3181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Marzo 2023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EDEB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B11DC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Todo el documento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8F551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adiciona el manejo para el descarte de residuos sólidos, generados del uso de medios de cultivo en las prácticas académicas e investigativas</w:t>
            </w:r>
          </w:p>
          <w:p w14:paraId="125820CF" w14:textId="77777777" w:rsidR="000B234D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0B234D" w14:paraId="62B42417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C13DC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Marzo 2023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C068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C1552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Todo el documento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AC5D3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actualiza el proceso de descarte del guardián, estipulando los límites de llenado y tiempo para retirar y cambiar.</w:t>
            </w:r>
          </w:p>
        </w:tc>
      </w:tr>
      <w:tr w:rsidR="000B234D" w14:paraId="59B5BD2D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96AAF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Marzo 2023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E9DBB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E6D4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Todo el documento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508F7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actualiza el color de la bolsa donde se deben descartar los desechos, plásticos como el capuchón cobertor </w:t>
            </w:r>
            <w:r>
              <w:rPr>
                <w:rFonts w:ascii="Century Gothic" w:eastAsia="Century Gothic" w:hAnsi="Century Gothic" w:cs="Century Gothic"/>
              </w:rPr>
              <w:lastRenderedPageBreak/>
              <w:t>de las agujas y los empaques, de verde a blanco</w:t>
            </w:r>
          </w:p>
        </w:tc>
      </w:tr>
      <w:tr w:rsidR="000B234D" w14:paraId="1639CFA6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75232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Marzo 2023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922C0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710BE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Todo el documento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A1F91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especifica el modo detallado de rotular el RESPEL y se indica que debe llevar el nombre del responsable de generar el residuo.</w:t>
            </w:r>
          </w:p>
        </w:tc>
      </w:tr>
      <w:tr w:rsidR="000B234D" w14:paraId="02AB43AA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E234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Marzo 2023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5C8FF" w14:textId="77777777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CABE3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Todo el documento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B07B8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revisó y ajustó por la Coordinación administrativa de laboratorios, equipos y reactivos.</w:t>
            </w:r>
          </w:p>
          <w:p w14:paraId="38F3F92F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actualiza la versión 4 a versión 5</w:t>
            </w:r>
          </w:p>
        </w:tc>
      </w:tr>
      <w:tr w:rsidR="000B234D" w14:paraId="5DB8A240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F7E16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2024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50E14" w14:textId="5769D51A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9D808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Todo el documento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15850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adicionan las definiciones por tipo  de residuos:</w:t>
            </w:r>
          </w:p>
          <w:p w14:paraId="6125D1C0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Residuos sólidos</w:t>
            </w:r>
          </w:p>
          <w:p w14:paraId="02EC97AF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Residuos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biosanitarios</w:t>
            </w:r>
            <w:proofErr w:type="spellEnd"/>
          </w:p>
          <w:p w14:paraId="4983BB63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Cortopunzantes</w:t>
            </w:r>
            <w:proofErr w:type="spellEnd"/>
          </w:p>
        </w:tc>
      </w:tr>
      <w:tr w:rsidR="000B234D" w14:paraId="14DECED0" w14:textId="77777777">
        <w:trPr>
          <w:trHeight w:val="718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56791" w14:textId="77777777" w:rsidR="000B234D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Abril de 2024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D1E3" w14:textId="2D67B384" w:rsidR="000B234D" w:rsidRDefault="001316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AAB62" w14:textId="77777777" w:rsidR="000B234D" w:rsidRPr="001316EE" w:rsidRDefault="001316EE">
            <w:pPr>
              <w:pStyle w:val="Ttulo1"/>
              <w:tabs>
                <w:tab w:val="left" w:pos="1980"/>
              </w:tabs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</w:pPr>
            <w:r w:rsidRPr="001316EE"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  <w:t xml:space="preserve"> Reactivos químicos peligrosos.</w:t>
            </w:r>
          </w:p>
          <w:p w14:paraId="221DB81A" w14:textId="77777777" w:rsidR="000B234D" w:rsidRPr="001316EE" w:rsidRDefault="000B234D">
            <w:pPr>
              <w:pStyle w:val="Ttulo1"/>
              <w:tabs>
                <w:tab w:val="left" w:pos="1980"/>
              </w:tabs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</w:pPr>
            <w:bookmarkStart w:id="2" w:name="_heading=h.i4ahs4hwtzfa" w:colFirst="0" w:colLast="0"/>
            <w:bookmarkEnd w:id="2"/>
          </w:p>
          <w:p w14:paraId="692C8DB1" w14:textId="77777777" w:rsidR="000B234D" w:rsidRPr="001316EE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4ADBE" w14:textId="34241E70" w:rsidR="000B234D" w:rsidRPr="001316EE" w:rsidRDefault="001316EE">
            <w:pPr>
              <w:jc w:val="both"/>
              <w:rPr>
                <w:rFonts w:ascii="Century Gothic" w:eastAsia="Century Gothic" w:hAnsi="Century Gothic" w:cs="Century Gothic"/>
              </w:rPr>
            </w:pPr>
            <w:r w:rsidRPr="001316EE">
              <w:rPr>
                <w:rFonts w:ascii="Century Gothic" w:eastAsia="Century Gothic" w:hAnsi="Century Gothic" w:cs="Century Gothic"/>
              </w:rPr>
              <w:t xml:space="preserve">Se modifica por </w:t>
            </w:r>
          </w:p>
          <w:p w14:paraId="7ECA482F" w14:textId="77777777" w:rsidR="000B234D" w:rsidRPr="001316EE" w:rsidRDefault="001316EE">
            <w:pPr>
              <w:pStyle w:val="Ttulo1"/>
              <w:tabs>
                <w:tab w:val="left" w:pos="1980"/>
              </w:tabs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</w:pPr>
            <w:r w:rsidRPr="001316EE">
              <w:rPr>
                <w:rFonts w:ascii="Century Gothic" w:eastAsia="Century Gothic" w:hAnsi="Century Gothic" w:cs="Century Gothic"/>
                <w:b w:val="0"/>
                <w:color w:val="000000"/>
                <w:sz w:val="22"/>
                <w:szCs w:val="22"/>
              </w:rPr>
              <w:t>Residuos reactivos químicos peligrosos.</w:t>
            </w:r>
          </w:p>
          <w:p w14:paraId="31401E26" w14:textId="77777777" w:rsidR="000B234D" w:rsidRPr="001316EE" w:rsidRDefault="000B234D">
            <w:pPr>
              <w:tabs>
                <w:tab w:val="left" w:pos="1980"/>
              </w:tabs>
              <w:spacing w:after="0" w:line="240" w:lineRule="auto"/>
            </w:pPr>
          </w:p>
          <w:p w14:paraId="03D16103" w14:textId="77777777" w:rsidR="000B234D" w:rsidRPr="001316EE" w:rsidRDefault="001316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0"/>
              </w:tabs>
              <w:spacing w:after="0" w:line="240" w:lineRule="auto"/>
              <w:rPr>
                <w:rFonts w:ascii="Century Gothic" w:eastAsia="Century Gothic" w:hAnsi="Century Gothic" w:cs="Century Gothic"/>
              </w:rPr>
            </w:pPr>
            <w:r w:rsidRPr="001316EE">
              <w:rPr>
                <w:rFonts w:ascii="Century Gothic" w:eastAsia="Century Gothic" w:hAnsi="Century Gothic" w:cs="Century Gothic"/>
              </w:rPr>
              <w:t xml:space="preserve">Se adiciona manejo de </w:t>
            </w:r>
            <w:proofErr w:type="spellStart"/>
            <w:r w:rsidRPr="001316EE">
              <w:rPr>
                <w:rFonts w:ascii="Century Gothic" w:eastAsia="Century Gothic" w:hAnsi="Century Gothic" w:cs="Century Gothic"/>
              </w:rPr>
              <w:t>Respel</w:t>
            </w:r>
            <w:proofErr w:type="spellEnd"/>
            <w:r w:rsidRPr="001316EE">
              <w:rPr>
                <w:rFonts w:ascii="Century Gothic" w:eastAsia="Century Gothic" w:hAnsi="Century Gothic" w:cs="Century Gothic"/>
              </w:rPr>
              <w:t xml:space="preserve"> químico y se describe el proceso de elaboración de inventario y  su periodicidad </w:t>
            </w:r>
          </w:p>
          <w:p w14:paraId="12837554" w14:textId="77777777" w:rsidR="000B234D" w:rsidRPr="001316EE" w:rsidRDefault="000B2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0"/>
              </w:tabs>
              <w:spacing w:after="0" w:line="240" w:lineRule="auto"/>
              <w:jc w:val="both"/>
              <w:rPr>
                <w:rFonts w:ascii="Century Gothic" w:eastAsia="Century Gothic" w:hAnsi="Century Gothic" w:cs="Century Gothic"/>
              </w:rPr>
            </w:pPr>
          </w:p>
          <w:p w14:paraId="5838C4B2" w14:textId="77777777" w:rsidR="000B234D" w:rsidRPr="001316EE" w:rsidRDefault="000B234D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</w:tbl>
    <w:p w14:paraId="42B0B57D" w14:textId="77777777" w:rsidR="000B234D" w:rsidRDefault="000B234D">
      <w:pPr>
        <w:rPr>
          <w:rFonts w:ascii="Century Gothic" w:eastAsia="Century Gothic" w:hAnsi="Century Gothic" w:cs="Century Gothic"/>
        </w:rPr>
      </w:pPr>
    </w:p>
    <w:p w14:paraId="102F5188" w14:textId="77777777" w:rsidR="000B234D" w:rsidRDefault="000B234D">
      <w:pPr>
        <w:rPr>
          <w:rFonts w:ascii="Century Gothic" w:eastAsia="Century Gothic" w:hAnsi="Century Gothic" w:cs="Century Gothic"/>
        </w:rPr>
      </w:pPr>
    </w:p>
    <w:sectPr w:rsidR="000B234D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4D646" w14:textId="77777777" w:rsidR="00FA77F8" w:rsidRDefault="00FA77F8">
      <w:pPr>
        <w:spacing w:after="0" w:line="240" w:lineRule="auto"/>
      </w:pPr>
      <w:r>
        <w:separator/>
      </w:r>
    </w:p>
  </w:endnote>
  <w:endnote w:type="continuationSeparator" w:id="0">
    <w:p w14:paraId="3632DF77" w14:textId="77777777" w:rsidR="00FA77F8" w:rsidRDefault="00FA7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DF266F-1FAF-1D4E-8726-5C7B884BB910}"/>
    <w:embedBold r:id="rId2" w:fontKey="{E7D53E52-B6C7-8E49-9483-9239712404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6954814-F7C6-FC49-8127-0E9F91F41DD2}"/>
    <w:embedBold r:id="rId4" w:fontKey="{17E1D224-1476-CA4F-A392-AC73CB54BB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713C76B-2D1E-D445-B240-AFDE9DCBF8E1}"/>
    <w:embedBold r:id="rId6" w:fontKey="{7FB94A43-AD71-8242-B240-61996CD7EE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E60A4B5-2660-AD4B-A849-8132F46039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F74318A-06F3-5540-9783-F6940B7B123D}"/>
    <w:embedItalic r:id="rId9" w:fontKey="{D98F42EB-89F0-C044-9D7E-705A515DC5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F9306E7-19FB-F84D-9C84-0D76A33E41A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2648F969-D267-6441-854A-D25EE1628A24}"/>
    <w:embedBold r:id="rId12" w:fontKey="{39BEB2C6-2BDE-B64A-89A8-D1C2C69657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11255" w14:textId="77777777" w:rsidR="00FA77F8" w:rsidRDefault="00FA77F8">
      <w:pPr>
        <w:spacing w:after="0" w:line="240" w:lineRule="auto"/>
      </w:pPr>
      <w:r>
        <w:separator/>
      </w:r>
    </w:p>
  </w:footnote>
  <w:footnote w:type="continuationSeparator" w:id="0">
    <w:p w14:paraId="1B9A8A35" w14:textId="77777777" w:rsidR="00FA77F8" w:rsidRDefault="00FA7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BF31E" w14:textId="77777777" w:rsidR="000B234D" w:rsidRDefault="000B234D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Century Gothic" w:eastAsia="Century Gothic" w:hAnsi="Century Gothic" w:cs="Century Gothic"/>
      </w:rPr>
    </w:pPr>
  </w:p>
  <w:tbl>
    <w:tblPr>
      <w:tblStyle w:val="a2"/>
      <w:tblW w:w="10709" w:type="dxa"/>
      <w:tblInd w:w="-79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13"/>
      <w:gridCol w:w="5245"/>
      <w:gridCol w:w="1276"/>
      <w:gridCol w:w="1575"/>
    </w:tblGrid>
    <w:tr w:rsidR="000B234D" w14:paraId="63675DDD" w14:textId="77777777">
      <w:trPr>
        <w:trHeight w:val="423"/>
      </w:trPr>
      <w:tc>
        <w:tcPr>
          <w:tcW w:w="2613" w:type="dxa"/>
          <w:vMerge w:val="restart"/>
          <w:shd w:val="clear" w:color="auto" w:fill="auto"/>
          <w:vAlign w:val="center"/>
        </w:tcPr>
        <w:p w14:paraId="061AA702" w14:textId="77777777" w:rsidR="000B234D" w:rsidRDefault="001316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0288016A" wp14:editId="36AB00D9">
                <wp:extent cx="1567643" cy="738201"/>
                <wp:effectExtent l="0" t="0" r="0" b="0"/>
                <wp:docPr id="5" name="image1.jpg" descr="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Text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643" cy="73820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shd w:val="clear" w:color="auto" w:fill="D9D9D9"/>
          <w:vAlign w:val="center"/>
        </w:tcPr>
        <w:p w14:paraId="4785BACA" w14:textId="77777777" w:rsidR="000B234D" w:rsidRDefault="001316EE">
          <w:pPr>
            <w:ind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</w:rPr>
            <w:t>GESTIÓN DE RECURSOS EDUCATIVOS</w:t>
          </w:r>
        </w:p>
      </w:tc>
      <w:tc>
        <w:tcPr>
          <w:tcW w:w="1276" w:type="dxa"/>
          <w:vAlign w:val="center"/>
        </w:tcPr>
        <w:p w14:paraId="705BA0A9" w14:textId="77777777" w:rsidR="000B234D" w:rsidRDefault="001316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575" w:type="dxa"/>
          <w:vAlign w:val="center"/>
        </w:tcPr>
        <w:p w14:paraId="062F65F7" w14:textId="77777777" w:rsidR="000B234D" w:rsidRDefault="001316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GRE-PR</w:t>
          </w:r>
          <w:r>
            <w:rPr>
              <w:rFonts w:ascii="Century Gothic" w:eastAsia="Century Gothic" w:hAnsi="Century Gothic" w:cs="Century Gothic"/>
            </w:rPr>
            <w:t>T</w:t>
          </w:r>
          <w:r>
            <w:rPr>
              <w:rFonts w:ascii="Century Gothic" w:eastAsia="Century Gothic" w:hAnsi="Century Gothic" w:cs="Century Gothic"/>
              <w:color w:val="000000"/>
            </w:rPr>
            <w:t>-5</w:t>
          </w:r>
        </w:p>
      </w:tc>
    </w:tr>
    <w:tr w:rsidR="000B234D" w14:paraId="168448FC" w14:textId="77777777">
      <w:trPr>
        <w:trHeight w:val="375"/>
      </w:trPr>
      <w:tc>
        <w:tcPr>
          <w:tcW w:w="2613" w:type="dxa"/>
          <w:vMerge/>
          <w:shd w:val="clear" w:color="auto" w:fill="auto"/>
          <w:vAlign w:val="center"/>
        </w:tcPr>
        <w:p w14:paraId="0F88DCC7" w14:textId="77777777" w:rsidR="000B234D" w:rsidRDefault="000B234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5245" w:type="dxa"/>
          <w:vMerge w:val="restart"/>
          <w:shd w:val="clear" w:color="auto" w:fill="auto"/>
          <w:vAlign w:val="center"/>
        </w:tcPr>
        <w:p w14:paraId="108A6A94" w14:textId="77777777" w:rsidR="000B234D" w:rsidRDefault="001316EE">
          <w:pPr>
            <w:ind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</w:rPr>
            <w:t>PROTOCOLO MANEJO PARA LA DISPOSICIÓN DE RESIDUOS SÓLIDOS Y LÍQUIDOS, BIOLÓGICOS Y QUÍMICOS PELIGROSOS EN EL LABORATORIO</w:t>
          </w:r>
        </w:p>
      </w:tc>
      <w:tc>
        <w:tcPr>
          <w:tcW w:w="1276" w:type="dxa"/>
          <w:vAlign w:val="center"/>
        </w:tcPr>
        <w:p w14:paraId="292770A8" w14:textId="77777777" w:rsidR="000B234D" w:rsidRDefault="001316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575" w:type="dxa"/>
          <w:vAlign w:val="center"/>
        </w:tcPr>
        <w:p w14:paraId="69199C0B" w14:textId="77777777" w:rsidR="000B234D" w:rsidRDefault="001316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</w:rPr>
            <w:t>5</w:t>
          </w:r>
        </w:p>
      </w:tc>
    </w:tr>
    <w:tr w:rsidR="000B234D" w14:paraId="474E3082" w14:textId="77777777">
      <w:trPr>
        <w:trHeight w:val="375"/>
      </w:trPr>
      <w:tc>
        <w:tcPr>
          <w:tcW w:w="2613" w:type="dxa"/>
          <w:vMerge/>
          <w:shd w:val="clear" w:color="auto" w:fill="auto"/>
          <w:vAlign w:val="center"/>
        </w:tcPr>
        <w:p w14:paraId="6BF0B01B" w14:textId="77777777" w:rsidR="000B234D" w:rsidRDefault="000B234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5245" w:type="dxa"/>
          <w:vMerge/>
          <w:shd w:val="clear" w:color="auto" w:fill="auto"/>
          <w:vAlign w:val="center"/>
        </w:tcPr>
        <w:p w14:paraId="0BA0DD5E" w14:textId="77777777" w:rsidR="000B234D" w:rsidRDefault="000B234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276" w:type="dxa"/>
          <w:vAlign w:val="center"/>
        </w:tcPr>
        <w:p w14:paraId="355925CF" w14:textId="77777777" w:rsidR="000B234D" w:rsidRDefault="001316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575" w:type="dxa"/>
          <w:vAlign w:val="center"/>
        </w:tcPr>
        <w:p w14:paraId="380C34B1" w14:textId="77777777" w:rsidR="000B234D" w:rsidRDefault="001316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7B697B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7B697B"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1DA7CCA3" w14:textId="77777777" w:rsidR="000B234D" w:rsidRDefault="000B234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34D"/>
    <w:rsid w:val="000B234D"/>
    <w:rsid w:val="001316EE"/>
    <w:rsid w:val="00577DCD"/>
    <w:rsid w:val="007B697B"/>
    <w:rsid w:val="008756DC"/>
    <w:rsid w:val="008D48FC"/>
    <w:rsid w:val="00FA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7FD82"/>
  <w15:docId w15:val="{18170A1B-AA1D-468A-8239-78501BFFE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B5F69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D13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3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3FDC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7B5F69"/>
    <w:rPr>
      <w:rFonts w:ascii="Cambria" w:eastAsia="Times New Roman" w:hAnsi="Cambria" w:cs="Times New Roman"/>
      <w:b/>
      <w:bCs/>
      <w:color w:val="365F91"/>
      <w:sz w:val="28"/>
      <w:szCs w:val="2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9A3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3A58"/>
  </w:style>
  <w:style w:type="paragraph" w:styleId="Piedepgina">
    <w:name w:val="footer"/>
    <w:basedOn w:val="Normal"/>
    <w:link w:val="PiedepginaCar"/>
    <w:uiPriority w:val="99"/>
    <w:unhideWhenUsed/>
    <w:rsid w:val="009A3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3A5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BlIi9YUmpkcBtV89+VhilyvNcw==">CgMxLjAyDmgueThtdXY3c21kemVwMg5oLmVudTIza2JsZDRnbDIOaC5pNGFoczRod3R6ZmE4AHIhMUFhT2tsS3F1RGVIb0JFN0JLNnJ3R1h3amkzWlZQd0ZL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1709</Words>
  <Characters>9402</Characters>
  <Application>Microsoft Office Word</Application>
  <DocSecurity>0</DocSecurity>
  <Lines>78</Lines>
  <Paragraphs>22</Paragraphs>
  <ScaleCrop>false</ScaleCrop>
  <Company/>
  <LinksUpToDate>false</LinksUpToDate>
  <CharactersWithSpaces>11089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nuevo</dc:creator>
  <cp:lastModifiedBy>Microsoft Office User</cp:lastModifiedBy>
  <cp:revision>6</cp:revision>
  <dcterms:created xsi:type="dcterms:W3CDTF">2024-02-29T16:23:00Z</dcterms:created>
  <dcterms:modified xsi:type="dcterms:W3CDTF">2025-02-19T14:22:00Z</dcterms:modified>
</cp:coreProperties>
</file>