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7CAD" w14:textId="77777777" w:rsidR="00025960" w:rsidRDefault="000259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025960" w14:paraId="45B0DDCA" w14:textId="77777777">
        <w:trPr>
          <w:jc w:val="center"/>
        </w:trPr>
        <w:tc>
          <w:tcPr>
            <w:tcW w:w="1815" w:type="dxa"/>
            <w:shd w:val="clear" w:color="auto" w:fill="D9D9D9"/>
            <w:vAlign w:val="center"/>
          </w:tcPr>
          <w:p w14:paraId="0CE0ED84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50" w:type="dxa"/>
            <w:shd w:val="clear" w:color="auto" w:fill="auto"/>
          </w:tcPr>
          <w:p w14:paraId="2C048D63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Gestionar la comunicación y el conocimiento ambiental con la comunidad universitaria, movilizando los conocimientos, disposiciones y competencias, hacia los comportamientos ambientalmente responsables en el Campus vital de la UCM.</w:t>
            </w:r>
          </w:p>
        </w:tc>
      </w:tr>
    </w:tbl>
    <w:p w14:paraId="2D396B85" w14:textId="77777777" w:rsidR="00025960" w:rsidRDefault="00025960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8250"/>
      </w:tblGrid>
      <w:tr w:rsidR="00025960" w14:paraId="35D195A3" w14:textId="77777777">
        <w:trPr>
          <w:jc w:val="center"/>
        </w:trPr>
        <w:tc>
          <w:tcPr>
            <w:tcW w:w="1815" w:type="dxa"/>
            <w:shd w:val="clear" w:color="auto" w:fill="D9D9D9"/>
            <w:vAlign w:val="center"/>
          </w:tcPr>
          <w:p w14:paraId="0EDE9EB1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50" w:type="dxa"/>
            <w:shd w:val="clear" w:color="auto" w:fill="auto"/>
          </w:tcPr>
          <w:p w14:paraId="0D7AA9D2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</w:t>
            </w:r>
            <w:r>
              <w:rPr>
                <w:rFonts w:ascii="Century Gothic" w:eastAsia="Century Gothic" w:hAnsi="Century Gothic" w:cs="Century Gothic"/>
              </w:rPr>
              <w:t xml:space="preserve">nto inicia con la planeación de actividades para la toma de consciencia y la comunicación ambiental enfocadas a la comunidad universitaria, dando a conocer las implicaciones de la aplicación de la Política ambiental, el Plan de cultura y gestión ambiental </w:t>
            </w:r>
            <w:r>
              <w:rPr>
                <w:rFonts w:ascii="Century Gothic" w:eastAsia="Century Gothic" w:hAnsi="Century Gothic" w:cs="Century Gothic"/>
              </w:rPr>
              <w:t>desde los Programas y Subprogramas. Finaliza con el seguimiento a la ejecución de estas actividades en articulación con los indicadores establecidos en la Matriz del Plan de cultura y gestión ambiental.</w:t>
            </w:r>
          </w:p>
        </w:tc>
      </w:tr>
    </w:tbl>
    <w:p w14:paraId="44665878" w14:textId="77777777" w:rsidR="00025960" w:rsidRDefault="00025960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025960" w14:paraId="46FCF270" w14:textId="77777777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255CCDA9" w14:textId="77777777" w:rsidR="00025960" w:rsidRDefault="00C6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35" w:type="dxa"/>
            <w:shd w:val="clear" w:color="auto" w:fill="auto"/>
          </w:tcPr>
          <w:p w14:paraId="744A8C9B" w14:textId="77777777" w:rsidR="00025960" w:rsidRDefault="00C6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highlight w:val="white"/>
              </w:rPr>
              <w:t xml:space="preserve">Educación </w:t>
            </w:r>
            <w:r>
              <w:rPr>
                <w:rFonts w:ascii="Century Gothic" w:eastAsia="Century Gothic" w:hAnsi="Century Gothic" w:cs="Century Gothic"/>
                <w:b/>
                <w:highlight w:val="white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highlight w:val="white"/>
              </w:rPr>
              <w:t>mbiental:</w:t>
            </w:r>
            <w:r>
              <w:rPr>
                <w:rFonts w:ascii="Century Gothic" w:eastAsia="Century Gothic" w:hAnsi="Century Gothic" w:cs="Century Gothic"/>
                <w:color w:val="000000"/>
                <w:highlight w:val="white"/>
              </w:rPr>
              <w:t xml:space="preserve"> La UCM asume e</w:t>
            </w:r>
            <w:r>
              <w:rPr>
                <w:rFonts w:ascii="Century Gothic" w:eastAsia="Century Gothic" w:hAnsi="Century Gothic" w:cs="Century Gothic"/>
                <w:highlight w:val="white"/>
              </w:rPr>
              <w:t>l concepto de</w:t>
            </w:r>
            <w:r>
              <w:rPr>
                <w:rFonts w:ascii="Century Gothic" w:eastAsia="Century Gothic" w:hAnsi="Century Gothic" w:cs="Century Gothic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ducación ambiental establecido en la Ley 1549 de 20</w:t>
            </w:r>
            <w:r>
              <w:rPr>
                <w:rFonts w:ascii="Century Gothic" w:eastAsia="Century Gothic" w:hAnsi="Century Gothic" w:cs="Century Gothic"/>
              </w:rPr>
              <w:t>12 que institucionaliza la Política Nacional de Educación Ambiental en Colombia. La Educación ambiental es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un proceso dinámico y participativo, orientado a la formación de per</w:t>
            </w:r>
            <w:r>
              <w:rPr>
                <w:rFonts w:ascii="Century Gothic" w:eastAsia="Century Gothic" w:hAnsi="Century Gothic" w:cs="Century Gothic"/>
                <w:color w:val="000000"/>
              </w:rPr>
              <w:t>sonas críticas y reflexivas, con capacidades para comprender las problemáticas ambientales de sus contextos (locales, regionales y nacionales). Al igual que para participar activamente en la construcción de apuestas integrales (técnicas, políticas, pedagóg</w:t>
            </w:r>
            <w:r>
              <w:rPr>
                <w:rFonts w:ascii="Century Gothic" w:eastAsia="Century Gothic" w:hAnsi="Century Gothic" w:cs="Century Gothic"/>
                <w:color w:val="000000"/>
              </w:rPr>
              <w:t>icas y otras), que apunten a la transformación de su realidad, en función del propósito de construcción de sociedades ambientalmente sustentables y socialmente justas (</w:t>
            </w:r>
            <w:r>
              <w:rPr>
                <w:rFonts w:ascii="Century Gothic" w:eastAsia="Century Gothic" w:hAnsi="Century Gothic" w:cs="Century Gothic"/>
              </w:rPr>
              <w:t>Congreso de la república, 2012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6B0109B2" w14:textId="77777777" w:rsidR="00025960" w:rsidRDefault="0002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21DDE761" w14:textId="77777777" w:rsidR="00025960" w:rsidRDefault="00C6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Cultura ambiental: 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elación equilibrada de la sociedad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 la naturaleza, la cual valora y reconoce plenamente la esfera no humana y nuestra dependencia de ella, de modo que oriente una adecuada toma de decisiones, que minimice los impactos sobre la biosfera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Plumwood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, 2005). </w:t>
            </w:r>
            <w:r>
              <w:rPr>
                <w:rFonts w:ascii="Century Gothic" w:eastAsia="Century Gothic" w:hAnsi="Century Gothic" w:cs="Century Gothic"/>
              </w:rPr>
              <w:t>Consolidar una Cultura ambiental universitaria, le permitirá a la UCM lograr un Campus vital.</w:t>
            </w:r>
          </w:p>
          <w:p w14:paraId="59023580" w14:textId="77777777" w:rsidR="00025960" w:rsidRDefault="0002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</w:p>
          <w:p w14:paraId="44CB515B" w14:textId="77777777" w:rsidR="00025960" w:rsidRDefault="00C6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>Proceso de transmisión simbólica y de reproducción cultural, la cual incluye las dos grandes tradiciones culturales, la alfabética y la oral-icónica, esta última convertida en cultura mediática, lo cual nos permite pensar la educación mediática, no como de</w:t>
            </w:r>
            <w:r>
              <w:rPr>
                <w:rFonts w:ascii="Century Gothic" w:eastAsia="Century Gothic" w:hAnsi="Century Gothic" w:cs="Century Gothic"/>
              </w:rPr>
              <w:t>streza técnica, sino como competencia cultural (Narváez-Montoya, 2018).</w:t>
            </w:r>
          </w:p>
        </w:tc>
      </w:tr>
    </w:tbl>
    <w:p w14:paraId="70ED9F7B" w14:textId="77777777" w:rsidR="00025960" w:rsidRDefault="00C62AD2">
      <w:pPr>
        <w:tabs>
          <w:tab w:val="left" w:pos="1845"/>
        </w:tabs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tbl>
      <w:tblPr>
        <w:tblStyle w:val="af0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025960" w14:paraId="0A4D9569" w14:textId="77777777">
        <w:trPr>
          <w:jc w:val="center"/>
        </w:trPr>
        <w:tc>
          <w:tcPr>
            <w:tcW w:w="8088" w:type="dxa"/>
            <w:gridSpan w:val="5"/>
            <w:shd w:val="clear" w:color="auto" w:fill="D9D9D9"/>
          </w:tcPr>
          <w:p w14:paraId="670C27FE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  <w:tc>
          <w:tcPr>
            <w:tcW w:w="2037" w:type="dxa"/>
            <w:shd w:val="clear" w:color="auto" w:fill="D9D9D9"/>
          </w:tcPr>
          <w:p w14:paraId="58673448" w14:textId="77777777" w:rsidR="00025960" w:rsidRDefault="0002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025960" w14:paraId="0BC0C204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5D699C2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N.º</w:t>
            </w:r>
          </w:p>
        </w:tc>
        <w:tc>
          <w:tcPr>
            <w:tcW w:w="407" w:type="dxa"/>
            <w:shd w:val="clear" w:color="auto" w:fill="D9D9D9"/>
          </w:tcPr>
          <w:p w14:paraId="3798A18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75792FD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452E85E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24D4E87C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16E79B8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4E46C357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025960" w14:paraId="3B5D01F4" w14:textId="77777777">
        <w:trPr>
          <w:trHeight w:val="3890"/>
          <w:jc w:val="center"/>
        </w:trPr>
        <w:tc>
          <w:tcPr>
            <w:tcW w:w="448" w:type="dxa"/>
            <w:vAlign w:val="center"/>
          </w:tcPr>
          <w:p w14:paraId="7CDFCC0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30A2E157" w14:textId="77777777" w:rsidR="00025960" w:rsidRDefault="00C62A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73AB9474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 los aspectos a comunicar.</w:t>
            </w:r>
          </w:p>
          <w:p w14:paraId="186B1BC8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60158206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 xml:space="preserve">Los aspectos a comunicar se seleccionan a partir de la caracterización del Proceso de cultura y gestión ambiental y el Plan de cultura y gestión. Se registran en la 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</w:t>
            </w:r>
            <w:r>
              <w:rPr>
                <w:rFonts w:ascii="Century Gothic" w:eastAsia="Century Gothic" w:hAnsi="Century Gothic" w:cs="Century Gothic"/>
              </w:rPr>
              <w:t>a toma de consciencia.</w:t>
            </w:r>
          </w:p>
          <w:p w14:paraId="342A0D20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11" w:type="dxa"/>
          </w:tcPr>
          <w:p w14:paraId="4C466282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33E05EB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D75E967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F87F6D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Equipo de cultura y gestión ambiental </w:t>
            </w:r>
          </w:p>
        </w:tc>
        <w:tc>
          <w:tcPr>
            <w:tcW w:w="2037" w:type="dxa"/>
          </w:tcPr>
          <w:p w14:paraId="4E16BCC7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954EA32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Caracterización del proceso de cultura y gestión ambiental</w:t>
            </w:r>
          </w:p>
          <w:p w14:paraId="29A95A14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0F189E7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cultura y gestión ambiental</w:t>
            </w:r>
          </w:p>
          <w:p w14:paraId="2D445E8D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2EC15D3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la toma de consciencia</w:t>
            </w:r>
          </w:p>
          <w:p w14:paraId="260E07E3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035146D7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</w:tcPr>
          <w:p w14:paraId="6017627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https://docs.google.com/document/d/1ScCRbxjnQL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W-8j0d3aUto9J0C-uButkc/edit?usp=drive_link&amp;ouid=103015257887748051909&amp;rtpof=true&amp;sd=true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C2A8B69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73333DC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/docs.google.com/spreadsheets/d/1Ji5-Mg5znHe3xUWfqHmOlmcDLi57fvRV/edit?usp=drive_link&amp;ouid=103015257887748051909&amp;rtpof=true&amp;sd=true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  <w:p w14:paraId="52592403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0C75D8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7861E49F" w14:textId="77777777">
        <w:trPr>
          <w:trHeight w:val="3890"/>
          <w:jc w:val="center"/>
        </w:trPr>
        <w:tc>
          <w:tcPr>
            <w:tcW w:w="448" w:type="dxa"/>
            <w:vAlign w:val="center"/>
          </w:tcPr>
          <w:p w14:paraId="7A20C0A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</w:t>
            </w:r>
          </w:p>
        </w:tc>
        <w:tc>
          <w:tcPr>
            <w:tcW w:w="407" w:type="dxa"/>
            <w:vAlign w:val="center"/>
          </w:tcPr>
          <w:p w14:paraId="558BF720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75945778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6EC966C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4D538294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  <w:p w14:paraId="17C53D56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4CED05B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0D1BEACF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30BC013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385" w:type="dxa"/>
            <w:vAlign w:val="center"/>
          </w:tcPr>
          <w:p w14:paraId="74D44735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 la comunidad receptora.</w:t>
            </w:r>
          </w:p>
          <w:p w14:paraId="0EBC9FD7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54CAE94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>La comunidad receptora se identifica desde los grupos de interés registrados en la caracterización del proceso, así como desde los responsables del Plan de cultura y gestión ambiental. La comunidad r</w:t>
            </w:r>
            <w:r>
              <w:rPr>
                <w:rFonts w:ascii="Century Gothic" w:eastAsia="Century Gothic" w:hAnsi="Century Gothic" w:cs="Century Gothic"/>
              </w:rPr>
              <w:t xml:space="preserve">eceptora se registra en la 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la toma de consciencia.</w:t>
            </w:r>
          </w:p>
          <w:p w14:paraId="19D25BCE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1" w:type="dxa"/>
          </w:tcPr>
          <w:p w14:paraId="3618A103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69E5CC40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2FD99D20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 </w:t>
            </w:r>
          </w:p>
        </w:tc>
        <w:tc>
          <w:tcPr>
            <w:tcW w:w="2037" w:type="dxa"/>
          </w:tcPr>
          <w:p w14:paraId="4A6DA15A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AD3D38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Caracterización del proceso de cultura y gestión ambiental</w:t>
            </w:r>
          </w:p>
          <w:p w14:paraId="5B670071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988C89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Plan de cultura y gestión ambiental</w:t>
            </w:r>
          </w:p>
          <w:p w14:paraId="2F842505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B8CF453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</w:t>
            </w:r>
            <w:r>
              <w:rPr>
                <w:rFonts w:ascii="Century Gothic" w:eastAsia="Century Gothic" w:hAnsi="Century Gothic" w:cs="Century Gothic"/>
              </w:rPr>
              <w:t>ara la toma de consciencia</w:t>
            </w:r>
          </w:p>
        </w:tc>
        <w:tc>
          <w:tcPr>
            <w:tcW w:w="2037" w:type="dxa"/>
          </w:tcPr>
          <w:p w14:paraId="6986073D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https://docs.google.com/document/d/1ScCRbxjnQLW-8j0d3aUto9J0C-uButkc/edit?u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5D0AF5D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1E4547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/d/1Ji5-Mg5znHe3xUWfqHmOlmcDLi57fvRV/edit?usp=drive_link&amp;ouid=103015257887748051909&amp;rtpof=true&amp;sd=true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  <w:p w14:paraId="6F88E5E4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71E8506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71B313EF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5E8C9A2D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53039846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4BF58CCC" w14:textId="77777777" w:rsidR="00025960" w:rsidRDefault="00C62A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 la frecuencia con la que se comunica.</w:t>
            </w:r>
          </w:p>
          <w:p w14:paraId="26274002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4ACF54A8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 xml:space="preserve">Se establece el período de tiempo pertinente para realizar la comunicación respectiva y se registra en la matriz. Las frecuencias pueden ser: Permanente, </w:t>
            </w:r>
            <w:r>
              <w:rPr>
                <w:rFonts w:ascii="Century Gothic" w:eastAsia="Century Gothic" w:hAnsi="Century Gothic" w:cs="Century Gothic"/>
              </w:rPr>
              <w:lastRenderedPageBreak/>
              <w:t>anual, semestral, única vez, cu</w:t>
            </w:r>
            <w:r>
              <w:rPr>
                <w:rFonts w:ascii="Century Gothic" w:eastAsia="Century Gothic" w:hAnsi="Century Gothic" w:cs="Century Gothic"/>
              </w:rPr>
              <w:t xml:space="preserve">ando se requiera. </w:t>
            </w:r>
          </w:p>
        </w:tc>
        <w:tc>
          <w:tcPr>
            <w:tcW w:w="1811" w:type="dxa"/>
          </w:tcPr>
          <w:p w14:paraId="0EEF9943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18D745DB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 </w:t>
            </w:r>
          </w:p>
          <w:p w14:paraId="159FA3F9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</w:tc>
        <w:tc>
          <w:tcPr>
            <w:tcW w:w="2037" w:type="dxa"/>
          </w:tcPr>
          <w:p w14:paraId="286250E3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EC5EE9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la toma de consciencia</w:t>
            </w:r>
          </w:p>
          <w:p w14:paraId="6A5F777D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</w:tcPr>
          <w:p w14:paraId="6B77E5AD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5F24E59F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7E109BD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07" w:type="dxa"/>
            <w:vAlign w:val="center"/>
          </w:tcPr>
          <w:p w14:paraId="5E37E6E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21A28E6E" w14:textId="77777777" w:rsidR="00025960" w:rsidRDefault="00C62A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</w:rPr>
              <w:t xml:space="preserve"> Identificación de las estrategias y medios a través de los cuales se comunica.</w:t>
            </w:r>
          </w:p>
          <w:p w14:paraId="743EC941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  <w:p w14:paraId="27BBC4C4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 xml:space="preserve">A partir de la estrategia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educomunicativa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Soy Consciente, soy UCM, se priorizan los medios a través de los cuales se realiza la comunicación y se registran en la</w:t>
            </w:r>
            <w:r>
              <w:rPr>
                <w:rFonts w:ascii="Century Gothic" w:eastAsia="Century Gothic" w:hAnsi="Century Gothic" w:cs="Century Gothic"/>
              </w:rPr>
              <w:t xml:space="preserve"> matriz.</w:t>
            </w:r>
          </w:p>
        </w:tc>
        <w:tc>
          <w:tcPr>
            <w:tcW w:w="1811" w:type="dxa"/>
            <w:vAlign w:val="center"/>
          </w:tcPr>
          <w:p w14:paraId="69785A4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Aseguramiento de la calidad</w:t>
            </w:r>
          </w:p>
          <w:p w14:paraId="492D7100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14:paraId="6F54E0D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  <w:p w14:paraId="2642A220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Marca</w:t>
            </w:r>
          </w:p>
        </w:tc>
        <w:tc>
          <w:tcPr>
            <w:tcW w:w="2037" w:type="dxa"/>
            <w:vAlign w:val="center"/>
          </w:tcPr>
          <w:p w14:paraId="65526F94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68F6552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la toma de consciencia</w:t>
            </w:r>
          </w:p>
          <w:p w14:paraId="662ECB7C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2C4145F0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2141D2C9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2589F202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07" w:type="dxa"/>
            <w:vAlign w:val="center"/>
          </w:tcPr>
          <w:p w14:paraId="38160A1F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408F2778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Identificación del responsable de la comunicación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14:paraId="4EEA0920" w14:textId="77777777" w:rsidR="00025960" w:rsidRDefault="00025960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036CE500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Se identifican los emisores de la comunicación y se registran en la matriz.</w:t>
            </w:r>
          </w:p>
        </w:tc>
        <w:tc>
          <w:tcPr>
            <w:tcW w:w="1811" w:type="dxa"/>
          </w:tcPr>
          <w:p w14:paraId="0399D259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F274D4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037" w:type="dxa"/>
          </w:tcPr>
          <w:p w14:paraId="61CCE91F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D1830EB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para la toma de consciencia</w:t>
            </w:r>
          </w:p>
          <w:p w14:paraId="74195500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</w:tcPr>
          <w:p w14:paraId="0ADED29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5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680326F5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75401A0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07" w:type="dxa"/>
            <w:vAlign w:val="center"/>
          </w:tcPr>
          <w:p w14:paraId="37332A14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40E20946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Implementación de actividades para la toma de consciencia y la comunicación.</w:t>
            </w:r>
          </w:p>
          <w:p w14:paraId="3A8A8B43" w14:textId="77777777" w:rsidR="00025960" w:rsidRDefault="00025960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700D5218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Se implementan las actividades para la toma de consciencia y la comunicación planteadas en la matriz.</w:t>
            </w:r>
          </w:p>
        </w:tc>
        <w:tc>
          <w:tcPr>
            <w:tcW w:w="1811" w:type="dxa"/>
          </w:tcPr>
          <w:p w14:paraId="4A134ADE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12C1311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14:paraId="72E46D02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Comunicaciones</w:t>
            </w:r>
          </w:p>
          <w:p w14:paraId="4036CCE7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Marca</w:t>
            </w:r>
          </w:p>
        </w:tc>
        <w:tc>
          <w:tcPr>
            <w:tcW w:w="2037" w:type="dxa"/>
          </w:tcPr>
          <w:p w14:paraId="115F9868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B668322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46C16F6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 w:rsidRPr="00C62AD2">
              <w:rPr>
                <w:rFonts w:ascii="Century Gothic" w:eastAsia="Century Gothic" w:hAnsi="Century Gothic" w:cs="Century Gothic"/>
              </w:rPr>
              <w:t xml:space="preserve">Estrategias y medios (material audiovisual, piezas de difusión, entre otros) </w:t>
            </w:r>
          </w:p>
        </w:tc>
        <w:tc>
          <w:tcPr>
            <w:tcW w:w="2037" w:type="dxa"/>
          </w:tcPr>
          <w:p w14:paraId="05DC1AF7" w14:textId="77777777" w:rsidR="00025960" w:rsidRDefault="00025960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25960" w14:paraId="0CAC5F30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5BFA6BCE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7</w:t>
            </w:r>
          </w:p>
        </w:tc>
        <w:tc>
          <w:tcPr>
            <w:tcW w:w="407" w:type="dxa"/>
            <w:vAlign w:val="center"/>
          </w:tcPr>
          <w:p w14:paraId="31069FC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662C0B8D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>Realización de Informe de actividades para la toma de consciencia.</w:t>
            </w:r>
          </w:p>
          <w:p w14:paraId="42C408E6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  <w:p w14:paraId="75962FE0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  <w:r>
              <w:rPr>
                <w:rFonts w:ascii="Century Gothic" w:eastAsia="Century Gothic" w:hAnsi="Century Gothic" w:cs="Century Gothic"/>
              </w:rPr>
              <w:t>Las actividades realizadas se registran en el formato Informe de actividades para la toma de consciencia</w:t>
            </w:r>
          </w:p>
        </w:tc>
        <w:tc>
          <w:tcPr>
            <w:tcW w:w="1811" w:type="dxa"/>
            <w:vAlign w:val="center"/>
          </w:tcPr>
          <w:p w14:paraId="1DB799CA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2793A623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actividade</w:t>
            </w:r>
            <w:r>
              <w:rPr>
                <w:rFonts w:ascii="Century Gothic" w:eastAsia="Century Gothic" w:hAnsi="Century Gothic" w:cs="Century Gothic"/>
              </w:rPr>
              <w:t>s para la toma de consciencia</w:t>
            </w:r>
          </w:p>
        </w:tc>
        <w:tc>
          <w:tcPr>
            <w:tcW w:w="2037" w:type="dxa"/>
            <w:vAlign w:val="center"/>
          </w:tcPr>
          <w:p w14:paraId="665958B1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6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https://docs.google.com/document/d/1KGKfHcdXcDfLpP_jUfXlsgx6BLz_8wDL/edi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25960" w14:paraId="18351C1E" w14:textId="77777777">
        <w:trPr>
          <w:trHeight w:val="2004"/>
          <w:jc w:val="center"/>
        </w:trPr>
        <w:tc>
          <w:tcPr>
            <w:tcW w:w="448" w:type="dxa"/>
            <w:vAlign w:val="center"/>
          </w:tcPr>
          <w:p w14:paraId="4BCC629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</w:t>
            </w:r>
          </w:p>
        </w:tc>
        <w:tc>
          <w:tcPr>
            <w:tcW w:w="407" w:type="dxa"/>
            <w:vAlign w:val="center"/>
          </w:tcPr>
          <w:p w14:paraId="7AEF36DC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4618875D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  <w:r>
              <w:rPr>
                <w:rFonts w:ascii="Century Gothic" w:eastAsia="Century Gothic" w:hAnsi="Century Gothic" w:cs="Century Gothic"/>
              </w:rPr>
              <w:t xml:space="preserve">Seguimiento a indicadores de toma de consciencia en el Plan de cultura y gestión ambiental. </w:t>
            </w:r>
          </w:p>
          <w:p w14:paraId="360DD4ED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BAE4F47" w14:textId="77777777" w:rsidR="00025960" w:rsidRDefault="00C62AD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  <w:r>
              <w:rPr>
                <w:rFonts w:ascii="Century Gothic" w:eastAsia="Century Gothic" w:hAnsi="Century Gothic" w:cs="Century Gothic"/>
              </w:rPr>
              <w:t>Se realiza el diligenciamiento correspondiente en el Informe de Plan</w:t>
            </w:r>
            <w:r>
              <w:rPr>
                <w:rFonts w:ascii="Century Gothic" w:eastAsia="Century Gothic" w:hAnsi="Century Gothic" w:cs="Century Gothic"/>
              </w:rPr>
              <w:t xml:space="preserve"> de cultura y gestión ambiental y se realizan las observaciones de seguimiento por parte de la Dirección de Aseguramiento de la calidad.</w:t>
            </w:r>
          </w:p>
          <w:p w14:paraId="7924460F" w14:textId="77777777" w:rsidR="00025960" w:rsidRDefault="0002596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11" w:type="dxa"/>
            <w:vAlign w:val="center"/>
          </w:tcPr>
          <w:p w14:paraId="7FA0A388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  <w:p w14:paraId="50AEA2CC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>Aseguramiento de la calidad</w:t>
            </w:r>
          </w:p>
        </w:tc>
        <w:tc>
          <w:tcPr>
            <w:tcW w:w="2037" w:type="dxa"/>
            <w:vAlign w:val="center"/>
          </w:tcPr>
          <w:p w14:paraId="56A858D4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Plan de cultura y gestión ambiental</w:t>
            </w:r>
          </w:p>
        </w:tc>
        <w:tc>
          <w:tcPr>
            <w:tcW w:w="2037" w:type="dxa"/>
            <w:vAlign w:val="center"/>
          </w:tcPr>
          <w:p w14:paraId="1364AC5D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https://docs.google.com/spreadsheets/d/10r1YixT65F34FP-ycqM4FYDDIfS2Z5gm/edit?usp=drive_link&amp;ouid=10301525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48846471" w14:textId="77777777" w:rsidR="00025960" w:rsidRDefault="00025960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1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6"/>
        <w:gridCol w:w="1580"/>
        <w:gridCol w:w="1675"/>
      </w:tblGrid>
      <w:tr w:rsidR="00025960" w14:paraId="22D0FF4E" w14:textId="77777777" w:rsidTr="00C62AD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E3013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7076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373E5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21FF7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25960" w14:paraId="50C249B5" w14:textId="77777777" w:rsidTr="00C62AD2">
        <w:trPr>
          <w:trHeight w:val="10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0C22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Equipo de Cultura y Gestión Ambiental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420D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46C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1C0F" w14:textId="299ABB91" w:rsidR="00025960" w:rsidRDefault="00C62A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89291ED" w14:textId="77777777" w:rsidR="00025960" w:rsidRDefault="00025960">
      <w:pPr>
        <w:spacing w:after="0"/>
        <w:rPr>
          <w:rFonts w:ascii="Century Gothic" w:eastAsia="Century Gothic" w:hAnsi="Century Gothic" w:cs="Century Gothic"/>
        </w:rPr>
      </w:pPr>
    </w:p>
    <w:p w14:paraId="39F4FD86" w14:textId="77777777" w:rsidR="00025960" w:rsidRDefault="00C62AD2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f2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5"/>
      </w:tblGrid>
      <w:tr w:rsidR="00025960" w14:paraId="5DF5DDFE" w14:textId="77777777" w:rsidTr="00C62AD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E203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148E1" w14:textId="77777777" w:rsidR="00025960" w:rsidRDefault="00C62AD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25960" w14:paraId="3B1827ED" w14:textId="77777777" w:rsidTr="00C62AD2">
        <w:trPr>
          <w:trHeight w:val="6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35A9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6CD0" w14:textId="77777777" w:rsidR="00025960" w:rsidRDefault="0002596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8C08A10" w14:textId="77777777" w:rsidR="00025960" w:rsidRDefault="00025960">
      <w:pPr>
        <w:spacing w:after="0"/>
        <w:rPr>
          <w:rFonts w:ascii="Century Gothic" w:eastAsia="Century Gothic" w:hAnsi="Century Gothic" w:cs="Century Gothic"/>
        </w:rPr>
      </w:pPr>
    </w:p>
    <w:sectPr w:rsidR="00025960">
      <w:headerReference w:type="default" r:id="rId18"/>
      <w:footerReference w:type="default" r:id="rId19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E6CA" w14:textId="77777777" w:rsidR="00000000" w:rsidRDefault="00C62AD2">
      <w:pPr>
        <w:spacing w:after="0" w:line="240" w:lineRule="auto"/>
      </w:pPr>
      <w:r>
        <w:separator/>
      </w:r>
    </w:p>
  </w:endnote>
  <w:endnote w:type="continuationSeparator" w:id="0">
    <w:p w14:paraId="69E89AF0" w14:textId="77777777" w:rsidR="00000000" w:rsidRDefault="00C6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128" w14:textId="77777777" w:rsidR="00025960" w:rsidRDefault="00025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4EEB" w14:textId="77777777" w:rsidR="00000000" w:rsidRDefault="00C62AD2">
      <w:pPr>
        <w:spacing w:after="0" w:line="240" w:lineRule="auto"/>
      </w:pPr>
      <w:r>
        <w:separator/>
      </w:r>
    </w:p>
  </w:footnote>
  <w:footnote w:type="continuationSeparator" w:id="0">
    <w:p w14:paraId="5C341B54" w14:textId="77777777" w:rsidR="00000000" w:rsidRDefault="00C6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AD00" w14:textId="77777777" w:rsidR="00025960" w:rsidRDefault="000259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025960" w14:paraId="24432443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00197C5F" w14:textId="77777777" w:rsidR="00025960" w:rsidRDefault="00C62AD2">
          <w:pPr>
            <w:jc w:val="center"/>
          </w:pPr>
          <w:r>
            <w:rPr>
              <w:noProof/>
            </w:rPr>
            <w:drawing>
              <wp:inline distT="0" distB="0" distL="0" distR="0" wp14:anchorId="38BBE58F" wp14:editId="1B6271E6">
                <wp:extent cx="1250950" cy="570865"/>
                <wp:effectExtent l="0" t="0" r="0" b="0"/>
                <wp:docPr id="3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6CC4F1CB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5A7CFC2C" w14:textId="77777777" w:rsidR="00025960" w:rsidRDefault="000259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07E2FC2E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PROCEDIMIENTO </w:t>
          </w:r>
          <w:r>
            <w:rPr>
              <w:rFonts w:ascii="Century Gothic" w:eastAsia="Century Gothic" w:hAnsi="Century Gothic" w:cs="Century Gothic"/>
              <w:b/>
            </w:rPr>
            <w:t>DE EDUCOMUNICACIÓN PARA LA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TOMA DE CONCIENCIA </w:t>
          </w:r>
        </w:p>
      </w:tc>
      <w:tc>
        <w:tcPr>
          <w:tcW w:w="1174" w:type="dxa"/>
          <w:vAlign w:val="center"/>
        </w:tcPr>
        <w:p w14:paraId="29F11C2C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21D284F3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7</w:t>
          </w:r>
        </w:p>
      </w:tc>
    </w:tr>
    <w:tr w:rsidR="00025960" w14:paraId="1D55AE93" w14:textId="77777777">
      <w:trPr>
        <w:trHeight w:val="460"/>
      </w:trPr>
      <w:tc>
        <w:tcPr>
          <w:tcW w:w="2268" w:type="dxa"/>
          <w:vMerge/>
          <w:vAlign w:val="center"/>
        </w:tcPr>
        <w:p w14:paraId="3ED2EAD8" w14:textId="77777777" w:rsidR="00025960" w:rsidRDefault="000259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3C882567" w14:textId="77777777" w:rsidR="00025960" w:rsidRDefault="000259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4E0FBE74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4D0A4068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025960" w14:paraId="28691068" w14:textId="77777777">
      <w:trPr>
        <w:trHeight w:val="460"/>
      </w:trPr>
      <w:tc>
        <w:tcPr>
          <w:tcW w:w="2268" w:type="dxa"/>
          <w:vMerge/>
          <w:vAlign w:val="center"/>
        </w:tcPr>
        <w:p w14:paraId="7B16FA3E" w14:textId="77777777" w:rsidR="00025960" w:rsidRDefault="000259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3B8B093F" w14:textId="77777777" w:rsidR="00025960" w:rsidRDefault="000259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5FEE7EF1" w14:textId="77777777" w:rsidR="00025960" w:rsidRDefault="00C62A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5B88C136" w14:textId="77777777" w:rsidR="00025960" w:rsidRDefault="00C62AD2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61A72CD0" w14:textId="77777777" w:rsidR="00025960" w:rsidRDefault="000259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60"/>
    <w:rsid w:val="00025960"/>
    <w:rsid w:val="00C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A7788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01A"/>
  </w:style>
  <w:style w:type="paragraph" w:styleId="Piedepgina">
    <w:name w:val="footer"/>
    <w:basedOn w:val="Normal"/>
    <w:link w:val="PiedepginaCar"/>
    <w:uiPriority w:val="99"/>
    <w:unhideWhenUsed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01A"/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13" Type="http://schemas.openxmlformats.org/officeDocument/2006/relationships/hyperlink" Target="https://docs.google.com/spreadsheets/d/1WSOgIq7At8txov0ArhSdW_B8rbd4CHfl/edit?usp=drive_link&amp;ouid=103015257887748051909&amp;rtpof=true&amp;sd=tru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ScCRbxjnQLW-8j0d3aUto9J0C-uButkc/edit?usp=drive_link&amp;ouid=103015257887748051909&amp;rtpof=true&amp;sd=true" TargetMode="External"/><Relationship Id="rId12" Type="http://schemas.openxmlformats.org/officeDocument/2006/relationships/hyperlink" Target="https://docs.google.com/spreadsheets/d/1WSOgIq7At8txov0ArhSdW_B8rbd4CHfl/edit?usp=drive_link&amp;ouid=103015257887748051909&amp;rtpof=true&amp;sd=true" TargetMode="External"/><Relationship Id="rId17" Type="http://schemas.openxmlformats.org/officeDocument/2006/relationships/hyperlink" Target="https://docs.google.com/spreadsheets/d/10r1YixT65F34FP-ycqM4FYDDIfS2Z5gm/edit?usp=drive_link&amp;ouid=103015257887748051909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KGKfHcdXcDfLpP_jUfXlsgx6BLz_8wDL/edit?usp=drive_link&amp;ouid=103015257887748051909&amp;rtpof=true&amp;sd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WSOgIq7At8txov0ArhSdW_B8rbd4CHfl/edit?usp=drive_link&amp;ouid=103015257887748051909&amp;rtpof=true&amp;sd=true" TargetMode="External"/><Relationship Id="rId10" Type="http://schemas.openxmlformats.org/officeDocument/2006/relationships/hyperlink" Target="https://docs.google.com/document/d/1ScCRbxjnQLW-8j0d3aUto9J0C-uButkc/edit?usp=drive_link&amp;ouid=103015257887748051909&amp;rtpof=true&amp;sd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WSOgIq7At8txov0ArhSdW_B8rbd4CHfl/edit?usp=drive_link&amp;ouid=103015257887748051909&amp;rtpof=true&amp;sd=true" TargetMode="External"/><Relationship Id="rId14" Type="http://schemas.openxmlformats.org/officeDocument/2006/relationships/hyperlink" Target="https://docs.google.com/spreadsheets/d/1WSOgIq7At8txov0ArhSdW_B8rbd4CHfl/edit?usp=drive_link&amp;ouid=103015257887748051909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J4xnqhBsg097S9X6cgNwPSz3g==">CgMxLjAyCGguZ2pkZ3hzOAByITEtNWl0X1JEbHhRM2pXMDhKdFNUUkFncFRweE9zLU03cA==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2021-07-29T19:54:00Z</dcterms:created>
  <dcterms:modified xsi:type="dcterms:W3CDTF">2025-02-12T15:48:00Z</dcterms:modified>
</cp:coreProperties>
</file>