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3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90"/>
        <w:gridCol w:w="8730"/>
        <w:tblGridChange w:id="0">
          <w:tblGrid>
            <w:gridCol w:w="1590"/>
            <w:gridCol w:w="8730"/>
          </w:tblGrid>
        </w:tblGridChange>
      </w:tblGrid>
      <w:tr>
        <w:trPr>
          <w:cantSplit w:val="0"/>
          <w:tblHeader w:val="0"/>
        </w:trPr>
        <w:tc>
          <w:tcPr>
            <w:shd w:fill="d9d9d9" w:val="clear"/>
            <w:vAlign w:val="center"/>
          </w:tcPr>
          <w:p w:rsidR="00000000" w:rsidDel="00000000" w:rsidP="00000000" w:rsidRDefault="00000000" w:rsidRPr="00000000" w14:paraId="00000002">
            <w:pP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OBJETIVO</w:t>
            </w:r>
            <w:r w:rsidDel="00000000" w:rsidR="00000000" w:rsidRPr="00000000">
              <w:rPr>
                <w:rtl w:val="0"/>
              </w:rPr>
            </w:r>
          </w:p>
        </w:tc>
        <w:tc>
          <w:tcPr>
            <w:vAlign w:val="center"/>
          </w:tcPr>
          <w:p w:rsidR="00000000" w:rsidDel="00000000" w:rsidP="00000000" w:rsidRDefault="00000000" w:rsidRPr="00000000" w14:paraId="00000003">
            <w:pP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Establecer el procedimiento interno con los criterios y requisitos necesarios para doble titulación entre programas UCM y programas de otros países que tengan registros calificados y acreditación de alta calidad vigentes.</w:t>
            </w:r>
          </w:p>
        </w:tc>
      </w:tr>
    </w:tbl>
    <w:p w:rsidR="00000000" w:rsidDel="00000000" w:rsidP="00000000" w:rsidRDefault="00000000" w:rsidRPr="00000000" w14:paraId="00000004">
      <w:pPr>
        <w:rPr>
          <w:rFonts w:ascii="Century Gothic" w:cs="Century Gothic" w:eastAsia="Century Gothic" w:hAnsi="Century Gothic"/>
          <w:b w:val="0"/>
          <w:sz w:val="20"/>
          <w:szCs w:val="20"/>
          <w:vertAlign w:val="baseline"/>
        </w:rPr>
      </w:pPr>
      <w:r w:rsidDel="00000000" w:rsidR="00000000" w:rsidRPr="00000000">
        <w:rPr>
          <w:rtl w:val="0"/>
        </w:rPr>
      </w:r>
    </w:p>
    <w:tbl>
      <w:tblPr>
        <w:tblStyle w:val="Table2"/>
        <w:tblW w:w="103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75"/>
        <w:gridCol w:w="8745"/>
        <w:tblGridChange w:id="0">
          <w:tblGrid>
            <w:gridCol w:w="1575"/>
            <w:gridCol w:w="8745"/>
          </w:tblGrid>
        </w:tblGridChange>
      </w:tblGrid>
      <w:tr>
        <w:trPr>
          <w:cantSplit w:val="0"/>
          <w:trHeight w:val="557" w:hRule="atLeast"/>
          <w:tblHeader w:val="0"/>
        </w:trPr>
        <w:tc>
          <w:tcPr>
            <w:shd w:fill="d9d9d9" w:val="clear"/>
            <w:vAlign w:val="center"/>
          </w:tcPr>
          <w:p w:rsidR="00000000" w:rsidDel="00000000" w:rsidP="00000000" w:rsidRDefault="00000000" w:rsidRPr="00000000" w14:paraId="00000005">
            <w:pP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ALCANCE</w:t>
            </w:r>
            <w:r w:rsidDel="00000000" w:rsidR="00000000" w:rsidRPr="00000000">
              <w:rPr>
                <w:rtl w:val="0"/>
              </w:rPr>
            </w:r>
          </w:p>
        </w:tc>
        <w:tc>
          <w:tcPr>
            <w:vAlign w:val="center"/>
          </w:tcPr>
          <w:p w:rsidR="00000000" w:rsidDel="00000000" w:rsidP="00000000" w:rsidRDefault="00000000" w:rsidRPr="00000000" w14:paraId="00000006">
            <w:pP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rtl w:val="0"/>
              </w:rPr>
              <w:t xml:space="preserve">Desde la planificación de la ruta de relacionamiento para la doble titulación hasta el </w:t>
            </w:r>
            <w:r w:rsidDel="00000000" w:rsidR="00000000" w:rsidRPr="00000000">
              <w:rPr>
                <w:rFonts w:ascii="Century Gothic" w:cs="Century Gothic" w:eastAsia="Century Gothic" w:hAnsi="Century Gothic"/>
                <w:sz w:val="20"/>
                <w:szCs w:val="20"/>
                <w:vertAlign w:val="baseline"/>
                <w:rtl w:val="0"/>
              </w:rPr>
              <w:t xml:space="preserve">Convenio específico de doble titulación entre dos instituciones de Educación Superior</w:t>
            </w:r>
            <w:r w:rsidDel="00000000" w:rsidR="00000000" w:rsidRPr="00000000">
              <w:rPr>
                <w:rFonts w:ascii="Century Gothic" w:cs="Century Gothic" w:eastAsia="Century Gothic" w:hAnsi="Century Gothic"/>
                <w:sz w:val="20"/>
                <w:szCs w:val="20"/>
                <w:rtl w:val="0"/>
              </w:rPr>
              <w:t xml:space="preserve"> con estudiantes graduados.</w:t>
            </w:r>
            <w:r w:rsidDel="00000000" w:rsidR="00000000" w:rsidRPr="00000000">
              <w:rPr>
                <w:rtl w:val="0"/>
              </w:rPr>
            </w:r>
          </w:p>
        </w:tc>
      </w:tr>
    </w:tbl>
    <w:p w:rsidR="00000000" w:rsidDel="00000000" w:rsidP="00000000" w:rsidRDefault="00000000" w:rsidRPr="00000000" w14:paraId="00000007">
      <w:pPr>
        <w:rPr>
          <w:rFonts w:ascii="Century Gothic" w:cs="Century Gothic" w:eastAsia="Century Gothic" w:hAnsi="Century Gothic"/>
          <w:vertAlign w:val="baseline"/>
        </w:rPr>
      </w:pPr>
      <w:r w:rsidDel="00000000" w:rsidR="00000000" w:rsidRPr="00000000">
        <w:rPr>
          <w:rtl w:val="0"/>
        </w:rPr>
      </w:r>
    </w:p>
    <w:tbl>
      <w:tblPr>
        <w:tblStyle w:val="Table3"/>
        <w:tblW w:w="1030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75"/>
        <w:gridCol w:w="8730"/>
        <w:tblGridChange w:id="0">
          <w:tblGrid>
            <w:gridCol w:w="1575"/>
            <w:gridCol w:w="8730"/>
          </w:tblGrid>
        </w:tblGridChange>
      </w:tblGrid>
      <w:tr>
        <w:trPr>
          <w:cantSplit w:val="0"/>
          <w:trHeight w:val="557" w:hRule="atLeast"/>
          <w:tblHeader w:val="0"/>
        </w:trPr>
        <w:tc>
          <w:tcPr>
            <w:shd w:fill="d9d9d9" w:val="clear"/>
            <w:vAlign w:val="top"/>
          </w:tcPr>
          <w:p w:rsidR="00000000" w:rsidDel="00000000" w:rsidP="00000000" w:rsidRDefault="00000000" w:rsidRPr="00000000" w14:paraId="00000008">
            <w:pP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DEFINICIONES</w:t>
            </w:r>
            <w:r w:rsidDel="00000000" w:rsidR="00000000" w:rsidRPr="00000000">
              <w:rPr>
                <w:rtl w:val="0"/>
              </w:rPr>
            </w:r>
          </w:p>
        </w:tc>
        <w:tc>
          <w:tcPr>
            <w:vAlign w:val="center"/>
          </w:tcPr>
          <w:p w:rsidR="00000000" w:rsidDel="00000000" w:rsidP="00000000" w:rsidRDefault="00000000" w:rsidRPr="00000000" w14:paraId="00000009">
            <w:pPr>
              <w:numPr>
                <w:ilvl w:val="0"/>
                <w:numId w:val="1"/>
              </w:numPr>
              <w:ind w:left="360" w:hanging="360"/>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Doble titulación integrada</w:t>
            </w:r>
            <w:r w:rsidDel="00000000" w:rsidR="00000000" w:rsidRPr="00000000">
              <w:rPr>
                <w:rFonts w:ascii="Century Gothic" w:cs="Century Gothic" w:eastAsia="Century Gothic" w:hAnsi="Century Gothic"/>
                <w:sz w:val="20"/>
                <w:szCs w:val="20"/>
                <w:vertAlign w:val="baseline"/>
                <w:rtl w:val="0"/>
              </w:rPr>
              <w:t xml:space="preserve"> (Programas Conjuntos): Currículo acordado conjuntamente entre las IES participantes. Los cursos son impartidos en dos o más instituciones nacionales o extranjeras y se otorga un solo título.</w:t>
            </w:r>
          </w:p>
          <w:p w:rsidR="00000000" w:rsidDel="00000000" w:rsidP="00000000" w:rsidRDefault="00000000" w:rsidRPr="00000000" w14:paraId="0000000A">
            <w:pPr>
              <w:numPr>
                <w:ilvl w:val="0"/>
                <w:numId w:val="1"/>
              </w:numPr>
              <w:ind w:left="360" w:hanging="360"/>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Doble titulación coordinada</w:t>
            </w:r>
            <w:r w:rsidDel="00000000" w:rsidR="00000000" w:rsidRPr="00000000">
              <w:rPr>
                <w:rFonts w:ascii="Century Gothic" w:cs="Century Gothic" w:eastAsia="Century Gothic" w:hAnsi="Century Gothic"/>
                <w:sz w:val="20"/>
                <w:szCs w:val="20"/>
                <w:vertAlign w:val="baseline"/>
                <w:rtl w:val="0"/>
              </w:rPr>
              <w:t xml:space="preserve"> (doble grado: mismo nivel académico): No hay currículo integrado (no es programa conjunto), sino que cada universidad (nacional o extranjera) ofrece una parte del programa o algunos componentes académicos propios que permitan la obtención de los dos títulos, los cuales pueden ser </w:t>
            </w:r>
            <w:r w:rsidDel="00000000" w:rsidR="00000000" w:rsidRPr="00000000">
              <w:rPr>
                <w:rFonts w:ascii="Century Gothic" w:cs="Century Gothic" w:eastAsia="Century Gothic" w:hAnsi="Century Gothic"/>
                <w:sz w:val="20"/>
                <w:szCs w:val="20"/>
                <w:rtl w:val="0"/>
              </w:rPr>
              <w:t xml:space="preserve">afines</w:t>
            </w:r>
            <w:r w:rsidDel="00000000" w:rsidR="00000000" w:rsidRPr="00000000">
              <w:rPr>
                <w:rFonts w:ascii="Century Gothic" w:cs="Century Gothic" w:eastAsia="Century Gothic" w:hAnsi="Century Gothic"/>
                <w:sz w:val="20"/>
                <w:szCs w:val="20"/>
                <w:vertAlign w:val="baseline"/>
                <w:rtl w:val="0"/>
              </w:rPr>
              <w:t xml:space="preserve"> o complementarios.</w:t>
            </w:r>
          </w:p>
          <w:p w:rsidR="00000000" w:rsidDel="00000000" w:rsidP="00000000" w:rsidRDefault="00000000" w:rsidRPr="00000000" w14:paraId="0000000B">
            <w:pPr>
              <w:numPr>
                <w:ilvl w:val="0"/>
                <w:numId w:val="1"/>
              </w:numPr>
              <w:ind w:left="360" w:hanging="360"/>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Doble titulación consecutiva </w:t>
            </w:r>
            <w:r w:rsidDel="00000000" w:rsidR="00000000" w:rsidRPr="00000000">
              <w:rPr>
                <w:rFonts w:ascii="Century Gothic" w:cs="Century Gothic" w:eastAsia="Century Gothic" w:hAnsi="Century Gothic"/>
                <w:sz w:val="20"/>
                <w:szCs w:val="20"/>
                <w:vertAlign w:val="baseline"/>
                <w:rtl w:val="0"/>
              </w:rPr>
              <w:t xml:space="preserve">(Pregrado </w:t>
            </w:r>
            <w:r w:rsidDel="00000000" w:rsidR="00000000" w:rsidRPr="00000000">
              <w:rPr>
                <w:rFonts w:ascii="Wingdings" w:cs="Wingdings" w:eastAsia="Wingdings" w:hAnsi="Wingdings"/>
                <w:sz w:val="20"/>
                <w:szCs w:val="20"/>
                <w:vertAlign w:val="baseline"/>
                <w:rtl w:val="0"/>
              </w:rPr>
              <w:t xml:space="preserve">🡪</w:t>
            </w:r>
            <w:r w:rsidDel="00000000" w:rsidR="00000000" w:rsidRPr="00000000">
              <w:rPr>
                <w:rFonts w:ascii="Century Gothic" w:cs="Century Gothic" w:eastAsia="Century Gothic" w:hAnsi="Century Gothic"/>
                <w:sz w:val="20"/>
                <w:szCs w:val="20"/>
                <w:vertAlign w:val="baseline"/>
                <w:rtl w:val="0"/>
              </w:rPr>
              <w:t xml:space="preserve"> Posgrado / maestría </w:t>
            </w:r>
            <w:r w:rsidDel="00000000" w:rsidR="00000000" w:rsidRPr="00000000">
              <w:rPr>
                <w:rFonts w:ascii="Wingdings" w:cs="Wingdings" w:eastAsia="Wingdings" w:hAnsi="Wingdings"/>
                <w:sz w:val="20"/>
                <w:szCs w:val="20"/>
                <w:vertAlign w:val="baseline"/>
                <w:rtl w:val="0"/>
              </w:rPr>
              <w:t xml:space="preserve">🡪</w:t>
            </w:r>
            <w:r w:rsidDel="00000000" w:rsidR="00000000" w:rsidRPr="00000000">
              <w:rPr>
                <w:rFonts w:ascii="Century Gothic" w:cs="Century Gothic" w:eastAsia="Century Gothic" w:hAnsi="Century Gothic"/>
                <w:sz w:val="20"/>
                <w:szCs w:val="20"/>
                <w:vertAlign w:val="baseline"/>
                <w:rtl w:val="0"/>
              </w:rPr>
              <w:t xml:space="preserve"> doctorado): Los estudiantes realizan la primera parte de su programa en su universidad y la otra parte en una institución nacional o extranjera recibiendo los dos títulos en nivel de formación distintos.</w:t>
            </w:r>
          </w:p>
          <w:p w:rsidR="00000000" w:rsidDel="00000000" w:rsidP="00000000" w:rsidRDefault="00000000" w:rsidRPr="00000000" w14:paraId="0000000C">
            <w:pPr>
              <w:numPr>
                <w:ilvl w:val="0"/>
                <w:numId w:val="1"/>
              </w:numPr>
              <w:ind w:left="360" w:hanging="360"/>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Cotutelas</w:t>
            </w:r>
            <w:r w:rsidDel="00000000" w:rsidR="00000000" w:rsidRPr="00000000">
              <w:rPr>
                <w:rFonts w:ascii="Century Gothic" w:cs="Century Gothic" w:eastAsia="Century Gothic" w:hAnsi="Century Gothic"/>
                <w:sz w:val="20"/>
                <w:szCs w:val="20"/>
                <w:vertAlign w:val="baseline"/>
                <w:rtl w:val="0"/>
              </w:rPr>
              <w:t xml:space="preserve">: (doble titulación en formación doctoral): Los estudiantes desarrollan su proyecto de investigación en codirección de tesis con profesor UCM y profesor nacional o extranjero. Deben estar matriculados en ambas instituciones y cumplir con todos requisitos en ambas instituciones para recibir ambos títulos doctorales.</w:t>
            </w:r>
          </w:p>
        </w:tc>
      </w:tr>
    </w:tbl>
    <w:p w:rsidR="00000000" w:rsidDel="00000000" w:rsidP="00000000" w:rsidRDefault="00000000" w:rsidRPr="00000000" w14:paraId="0000000D">
      <w:pPr>
        <w:rPr>
          <w:rFonts w:ascii="Century Gothic" w:cs="Century Gothic" w:eastAsia="Century Gothic" w:hAnsi="Century Gothic"/>
          <w:vertAlign w:val="baseline"/>
        </w:rPr>
      </w:pPr>
      <w:r w:rsidDel="00000000" w:rsidR="00000000" w:rsidRPr="00000000">
        <w:rPr>
          <w:rtl w:val="0"/>
        </w:rPr>
      </w:r>
    </w:p>
    <w:tbl>
      <w:tblPr>
        <w:tblStyle w:val="Table4"/>
        <w:tblW w:w="10620.0" w:type="dxa"/>
        <w:jc w:val="left"/>
        <w:tblInd w:w="-1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
        <w:gridCol w:w="420"/>
        <w:gridCol w:w="3645"/>
        <w:gridCol w:w="3975"/>
        <w:gridCol w:w="2130"/>
        <w:tblGridChange w:id="0">
          <w:tblGrid>
            <w:gridCol w:w="450"/>
            <w:gridCol w:w="420"/>
            <w:gridCol w:w="3645"/>
            <w:gridCol w:w="3975"/>
            <w:gridCol w:w="2130"/>
          </w:tblGrid>
        </w:tblGridChange>
      </w:tblGrid>
      <w:tr>
        <w:trPr>
          <w:cantSplit w:val="0"/>
          <w:tblHeader w:val="1"/>
        </w:trPr>
        <w:tc>
          <w:tcPr>
            <w:shd w:fill="d9d9d9" w:val="clear"/>
            <w:vAlign w:val="center"/>
          </w:tcPr>
          <w:p w:rsidR="00000000" w:rsidDel="00000000" w:rsidP="00000000" w:rsidRDefault="00000000" w:rsidRPr="00000000" w14:paraId="0000000E">
            <w:pPr>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Nº</w:t>
            </w:r>
            <w:r w:rsidDel="00000000" w:rsidR="00000000" w:rsidRPr="00000000">
              <w:rPr>
                <w:rtl w:val="0"/>
              </w:rPr>
            </w:r>
          </w:p>
        </w:tc>
        <w:tc>
          <w:tcPr>
            <w:shd w:fill="d9d9d9" w:val="clear"/>
            <w:vAlign w:val="top"/>
          </w:tcPr>
          <w:p w:rsidR="00000000" w:rsidDel="00000000" w:rsidP="00000000" w:rsidRDefault="00000000" w:rsidRPr="00000000" w14:paraId="0000000F">
            <w:pPr>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PHVA</w:t>
            </w:r>
            <w:r w:rsidDel="00000000" w:rsidR="00000000" w:rsidRPr="00000000">
              <w:rPr>
                <w:rtl w:val="0"/>
              </w:rPr>
            </w:r>
          </w:p>
        </w:tc>
        <w:tc>
          <w:tcPr>
            <w:shd w:fill="d9d9d9" w:val="clear"/>
            <w:vAlign w:val="center"/>
          </w:tcPr>
          <w:p w:rsidR="00000000" w:rsidDel="00000000" w:rsidP="00000000" w:rsidRDefault="00000000" w:rsidRPr="00000000" w14:paraId="00000010">
            <w:pPr>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ACTIVIDAD / DESCRIPCIÓN</w:t>
            </w:r>
            <w:r w:rsidDel="00000000" w:rsidR="00000000" w:rsidRPr="00000000">
              <w:rPr>
                <w:rtl w:val="0"/>
              </w:rPr>
            </w:r>
          </w:p>
        </w:tc>
        <w:tc>
          <w:tcPr>
            <w:shd w:fill="d9d9d9" w:val="clear"/>
            <w:vAlign w:val="center"/>
          </w:tcPr>
          <w:p w:rsidR="00000000" w:rsidDel="00000000" w:rsidP="00000000" w:rsidRDefault="00000000" w:rsidRPr="00000000" w14:paraId="00000011">
            <w:pPr>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RESPONSABLE</w:t>
            </w:r>
            <w:r w:rsidDel="00000000" w:rsidR="00000000" w:rsidRPr="00000000">
              <w:rPr>
                <w:rtl w:val="0"/>
              </w:rPr>
            </w:r>
          </w:p>
        </w:tc>
        <w:tc>
          <w:tcPr>
            <w:shd w:fill="d9d9d9" w:val="clear"/>
            <w:vAlign w:val="center"/>
          </w:tcPr>
          <w:p w:rsidR="00000000" w:rsidDel="00000000" w:rsidP="00000000" w:rsidRDefault="00000000" w:rsidRPr="00000000" w14:paraId="00000012">
            <w:pPr>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REGISTRO</w:t>
            </w:r>
            <w:r w:rsidDel="00000000" w:rsidR="00000000" w:rsidRPr="00000000">
              <w:rPr>
                <w:rtl w:val="0"/>
              </w:rPr>
            </w:r>
          </w:p>
        </w:tc>
      </w:tr>
      <w:tr>
        <w:trPr>
          <w:cantSplit w:val="0"/>
          <w:trHeight w:val="517" w:hRule="atLeast"/>
          <w:tblHeader w:val="0"/>
        </w:trPr>
        <w:tc>
          <w:tcPr>
            <w:vAlign w:val="center"/>
          </w:tcPr>
          <w:p w:rsidR="00000000" w:rsidDel="00000000" w:rsidP="00000000" w:rsidRDefault="00000000" w:rsidRPr="00000000" w14:paraId="00000013">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1</w:t>
            </w:r>
          </w:p>
        </w:tc>
        <w:tc>
          <w:tcPr>
            <w:vAlign w:val="center"/>
          </w:tcPr>
          <w:p w:rsidR="00000000" w:rsidDel="00000000" w:rsidP="00000000" w:rsidRDefault="00000000" w:rsidRPr="00000000" w14:paraId="00000014">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P</w:t>
            </w:r>
          </w:p>
        </w:tc>
        <w:tc>
          <w:tcPr>
            <w:vAlign w:val="cente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Planificación de la ruta de relacionamiento con la institución de interés con base en la proyección de la trayectoria para el desarrollo de capacidades para un desempeño global propuesta por el programa a la Dirección de Relaciones Interinstitucionales e Internacionales.</w:t>
            </w:r>
          </w:p>
        </w:tc>
        <w:tc>
          <w:tcPr>
            <w:vAlign w:val="center"/>
          </w:tcPr>
          <w:p w:rsidR="00000000" w:rsidDel="00000000" w:rsidP="00000000" w:rsidRDefault="00000000" w:rsidRPr="00000000" w14:paraId="00000016">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Dirección del programa</w:t>
            </w:r>
          </w:p>
          <w:p w:rsidR="00000000" w:rsidDel="00000000" w:rsidP="00000000" w:rsidRDefault="00000000" w:rsidRPr="00000000" w14:paraId="00000017">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Dirección de Relaciones Interinstitucionales e Internacionales</w:t>
            </w:r>
          </w:p>
        </w:tc>
        <w:tc>
          <w:tcPr>
            <w:vAlign w:val="center"/>
          </w:tcPr>
          <w:p w:rsidR="00000000" w:rsidDel="00000000" w:rsidP="00000000" w:rsidRDefault="00000000" w:rsidRPr="00000000" w14:paraId="00000018">
            <w:pP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Trayectoria para el desarrollo de capacidades para un desempeño global del programa UCM interesado.</w:t>
            </w:r>
          </w:p>
        </w:tc>
      </w:tr>
      <w:tr>
        <w:trPr>
          <w:cantSplit w:val="0"/>
          <w:trHeight w:val="517" w:hRule="atLeast"/>
          <w:tblHeader w:val="0"/>
        </w:trPr>
        <w:tc>
          <w:tcPr>
            <w:vAlign w:val="center"/>
          </w:tcPr>
          <w:p w:rsidR="00000000" w:rsidDel="00000000" w:rsidP="00000000" w:rsidRDefault="00000000" w:rsidRPr="00000000" w14:paraId="00000019">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2</w:t>
            </w:r>
          </w:p>
        </w:tc>
        <w:tc>
          <w:tcPr>
            <w:vAlign w:val="center"/>
          </w:tcPr>
          <w:p w:rsidR="00000000" w:rsidDel="00000000" w:rsidP="00000000" w:rsidRDefault="00000000" w:rsidRPr="00000000" w14:paraId="0000001A">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P</w:t>
            </w:r>
          </w:p>
        </w:tc>
        <w:tc>
          <w:tcPr>
            <w:vAlign w:val="cente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Plan de acción con la proyección en el tiempo de las colaboraciones concretas para afianzar el relacionamiento con el propósito de escalar a doble titulación.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El programa académico UCM deberá considerar responsables de las colaboraciones concretas para el relacionamiento y su respectiva asignación académica en planta.</w:t>
            </w:r>
          </w:p>
        </w:tc>
        <w:tc>
          <w:tcPr>
            <w:vAlign w:val="center"/>
          </w:tcPr>
          <w:p w:rsidR="00000000" w:rsidDel="00000000" w:rsidP="00000000" w:rsidRDefault="00000000" w:rsidRPr="00000000" w14:paraId="0000001D">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Vicerrectoría académica</w:t>
            </w:r>
          </w:p>
          <w:p w:rsidR="00000000" w:rsidDel="00000000" w:rsidP="00000000" w:rsidRDefault="00000000" w:rsidRPr="00000000" w14:paraId="0000001E">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Dirección de Docencia y formación</w:t>
            </w:r>
          </w:p>
          <w:p w:rsidR="00000000" w:rsidDel="00000000" w:rsidP="00000000" w:rsidRDefault="00000000" w:rsidRPr="00000000" w14:paraId="0000001F">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Coordinación de Posgrados (si aplica)</w:t>
            </w:r>
          </w:p>
          <w:p w:rsidR="00000000" w:rsidDel="00000000" w:rsidP="00000000" w:rsidRDefault="00000000" w:rsidRPr="00000000" w14:paraId="00000020">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Decanaturas</w:t>
            </w:r>
          </w:p>
          <w:p w:rsidR="00000000" w:rsidDel="00000000" w:rsidP="00000000" w:rsidRDefault="00000000" w:rsidRPr="00000000" w14:paraId="00000021">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Dirección del programa</w:t>
            </w:r>
          </w:p>
          <w:p w:rsidR="00000000" w:rsidDel="00000000" w:rsidP="00000000" w:rsidRDefault="00000000" w:rsidRPr="00000000" w14:paraId="00000022">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Dirección de Relaciones Interinstitucionales e Internacionales</w:t>
            </w:r>
          </w:p>
        </w:tc>
        <w:tc>
          <w:tcPr>
            <w:vAlign w:val="center"/>
          </w:tcPr>
          <w:p w:rsidR="00000000" w:rsidDel="00000000" w:rsidP="00000000" w:rsidRDefault="00000000" w:rsidRPr="00000000" w14:paraId="00000023">
            <w:pP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Plan de acción de doble titulación.</w:t>
            </w:r>
          </w:p>
          <w:p w:rsidR="00000000" w:rsidDel="00000000" w:rsidP="00000000" w:rsidRDefault="00000000" w:rsidRPr="00000000" w14:paraId="00000024">
            <w:pP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Asignaciones de planta en SIGA.</w:t>
            </w:r>
          </w:p>
        </w:tc>
      </w:tr>
      <w:tr>
        <w:trPr>
          <w:cantSplit w:val="0"/>
          <w:trHeight w:val="517" w:hRule="atLeast"/>
          <w:tblHeader w:val="0"/>
        </w:trPr>
        <w:tc>
          <w:tcPr>
            <w:vAlign w:val="center"/>
          </w:tcPr>
          <w:p w:rsidR="00000000" w:rsidDel="00000000" w:rsidP="00000000" w:rsidRDefault="00000000" w:rsidRPr="00000000" w14:paraId="00000025">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3</w:t>
            </w:r>
          </w:p>
        </w:tc>
        <w:tc>
          <w:tcPr>
            <w:vAlign w:val="center"/>
          </w:tcPr>
          <w:p w:rsidR="00000000" w:rsidDel="00000000" w:rsidP="00000000" w:rsidRDefault="00000000" w:rsidRPr="00000000" w14:paraId="00000026">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H</w:t>
            </w:r>
          </w:p>
        </w:tc>
        <w:tc>
          <w:tcPr>
            <w:vAlign w:val="cente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Ejecución de clases espejo, proyectos COIL o aprendizaje + servicio, movilidades, investigaciones, coautorías o proyectos conjuntos colaborativos con la institución propuesta para doble titulación.</w:t>
            </w:r>
          </w:p>
        </w:tc>
        <w:tc>
          <w:tcPr>
            <w:vAlign w:val="center"/>
          </w:tcPr>
          <w:p w:rsidR="00000000" w:rsidDel="00000000" w:rsidP="00000000" w:rsidRDefault="00000000" w:rsidRPr="00000000" w14:paraId="00000028">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Dirección de Docencia y Formación</w:t>
            </w:r>
          </w:p>
          <w:p w:rsidR="00000000" w:rsidDel="00000000" w:rsidP="00000000" w:rsidRDefault="00000000" w:rsidRPr="00000000" w14:paraId="00000029">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Coordinación de Posgrados (si aplica)</w:t>
            </w:r>
          </w:p>
          <w:p w:rsidR="00000000" w:rsidDel="00000000" w:rsidP="00000000" w:rsidRDefault="00000000" w:rsidRPr="00000000" w14:paraId="0000002A">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Decanaturas</w:t>
            </w:r>
          </w:p>
          <w:p w:rsidR="00000000" w:rsidDel="00000000" w:rsidP="00000000" w:rsidRDefault="00000000" w:rsidRPr="00000000" w14:paraId="0000002B">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Dirección de Programa</w:t>
            </w:r>
          </w:p>
          <w:p w:rsidR="00000000" w:rsidDel="00000000" w:rsidP="00000000" w:rsidRDefault="00000000" w:rsidRPr="00000000" w14:paraId="0000002C">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Dirección de Relaciones Interinstitucionales e Internacionales</w:t>
            </w:r>
          </w:p>
        </w:tc>
        <w:tc>
          <w:tcPr>
            <w:vAlign w:val="center"/>
          </w:tcPr>
          <w:p w:rsidR="00000000" w:rsidDel="00000000" w:rsidP="00000000" w:rsidRDefault="00000000" w:rsidRPr="00000000" w14:paraId="0000002D">
            <w:pP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Cuadros maestros de internacionalización.</w:t>
            </w:r>
          </w:p>
          <w:p w:rsidR="00000000" w:rsidDel="00000000" w:rsidP="00000000" w:rsidRDefault="00000000" w:rsidRPr="00000000" w14:paraId="0000002E">
            <w:pP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Formato de estrategias para la internacionalización del currículo.</w:t>
            </w:r>
          </w:p>
        </w:tc>
      </w:tr>
      <w:tr>
        <w:trPr>
          <w:cantSplit w:val="0"/>
          <w:trHeight w:val="517" w:hRule="atLeast"/>
          <w:tblHeader w:val="0"/>
        </w:trPr>
        <w:tc>
          <w:tcPr>
            <w:vAlign w:val="center"/>
          </w:tcPr>
          <w:p w:rsidR="00000000" w:rsidDel="00000000" w:rsidP="00000000" w:rsidRDefault="00000000" w:rsidRPr="00000000" w14:paraId="0000002F">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4</w:t>
            </w:r>
          </w:p>
        </w:tc>
        <w:tc>
          <w:tcPr>
            <w:vAlign w:val="center"/>
          </w:tcPr>
          <w:p w:rsidR="00000000" w:rsidDel="00000000" w:rsidP="00000000" w:rsidRDefault="00000000" w:rsidRPr="00000000" w14:paraId="00000030">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H</w:t>
            </w:r>
          </w:p>
        </w:tc>
        <w:tc>
          <w:tcPr>
            <w:vAlign w:val="cente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Armonización curricular de planes de estudio entre la UCM y la universidad nacional o extranjera, especificando componentes académicos complementarios, homologables o de transición.</w:t>
            </w:r>
          </w:p>
        </w:tc>
        <w:tc>
          <w:tcPr>
            <w:vAlign w:val="center"/>
          </w:tcPr>
          <w:p w:rsidR="00000000" w:rsidDel="00000000" w:rsidP="00000000" w:rsidRDefault="00000000" w:rsidRPr="00000000" w14:paraId="00000032">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Dirección de Docencia y Formación</w:t>
            </w:r>
          </w:p>
          <w:p w:rsidR="00000000" w:rsidDel="00000000" w:rsidP="00000000" w:rsidRDefault="00000000" w:rsidRPr="00000000" w14:paraId="00000033">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Coordinación de Posgrados (si aplica)</w:t>
            </w:r>
          </w:p>
          <w:p w:rsidR="00000000" w:rsidDel="00000000" w:rsidP="00000000" w:rsidRDefault="00000000" w:rsidRPr="00000000" w14:paraId="00000034">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Decanaturas</w:t>
            </w:r>
          </w:p>
          <w:p w:rsidR="00000000" w:rsidDel="00000000" w:rsidP="00000000" w:rsidRDefault="00000000" w:rsidRPr="00000000" w14:paraId="00000035">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Director de programa</w:t>
            </w:r>
          </w:p>
          <w:p w:rsidR="00000000" w:rsidDel="00000000" w:rsidP="00000000" w:rsidRDefault="00000000" w:rsidRPr="00000000" w14:paraId="00000036">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Profesores encargados en UCM y en la universidad nacional o extranjera</w:t>
            </w:r>
          </w:p>
          <w:p w:rsidR="00000000" w:rsidDel="00000000" w:rsidP="00000000" w:rsidRDefault="00000000" w:rsidRPr="00000000" w14:paraId="00000037">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Dirección de Relaciones Interinstitucionales e Internacionales</w:t>
            </w:r>
          </w:p>
        </w:tc>
        <w:tc>
          <w:tcPr>
            <w:vAlign w:val="center"/>
          </w:tcPr>
          <w:p w:rsidR="00000000" w:rsidDel="00000000" w:rsidP="00000000" w:rsidRDefault="00000000" w:rsidRPr="00000000" w14:paraId="00000038">
            <w:pP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Formato de armonización curricular para doble titulación.</w:t>
            </w:r>
          </w:p>
        </w:tc>
      </w:tr>
      <w:tr>
        <w:trPr>
          <w:cantSplit w:val="0"/>
          <w:trHeight w:val="517" w:hRule="atLeast"/>
          <w:tblHeader w:val="0"/>
        </w:trPr>
        <w:tc>
          <w:tcPr>
            <w:vAlign w:val="center"/>
          </w:tcPr>
          <w:p w:rsidR="00000000" w:rsidDel="00000000" w:rsidP="00000000" w:rsidRDefault="00000000" w:rsidRPr="00000000" w14:paraId="00000039">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5</w:t>
            </w:r>
          </w:p>
          <w:p w:rsidR="00000000" w:rsidDel="00000000" w:rsidP="00000000" w:rsidRDefault="00000000" w:rsidRPr="00000000" w14:paraId="0000003A">
            <w:pPr>
              <w:rPr>
                <w:rFonts w:ascii="Century Gothic" w:cs="Century Gothic" w:eastAsia="Century Gothic" w:hAnsi="Century Gothic"/>
                <w:vertAlign w:val="baseline"/>
              </w:rPr>
            </w:pPr>
            <w:r w:rsidDel="00000000" w:rsidR="00000000" w:rsidRPr="00000000">
              <w:rPr>
                <w:rtl w:val="0"/>
              </w:rPr>
            </w:r>
          </w:p>
        </w:tc>
        <w:tc>
          <w:tcPr>
            <w:vAlign w:val="center"/>
          </w:tcPr>
          <w:p w:rsidR="00000000" w:rsidDel="00000000" w:rsidP="00000000" w:rsidRDefault="00000000" w:rsidRPr="00000000" w14:paraId="0000003B">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H</w:t>
            </w:r>
          </w:p>
        </w:tc>
        <w:tc>
          <w:tcPr>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Análisis de acuerdos y compromisos académicos, jurídicos, financieros y de registro académico requeridos para la obtención de la doble titulación.</w:t>
            </w:r>
          </w:p>
        </w:tc>
        <w:tc>
          <w:tcPr>
            <w:vAlign w:val="center"/>
          </w:tcPr>
          <w:p w:rsidR="00000000" w:rsidDel="00000000" w:rsidP="00000000" w:rsidRDefault="00000000" w:rsidRPr="00000000" w14:paraId="0000003D">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Vicerrectoría Académica</w:t>
            </w:r>
          </w:p>
          <w:p w:rsidR="00000000" w:rsidDel="00000000" w:rsidP="00000000" w:rsidRDefault="00000000" w:rsidRPr="00000000" w14:paraId="0000003E">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Vicerrectoría Administrativa y Financiera</w:t>
            </w:r>
          </w:p>
          <w:p w:rsidR="00000000" w:rsidDel="00000000" w:rsidP="00000000" w:rsidRDefault="00000000" w:rsidRPr="00000000" w14:paraId="0000003F">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Asesoría Jurídica</w:t>
            </w:r>
          </w:p>
          <w:p w:rsidR="00000000" w:rsidDel="00000000" w:rsidP="00000000" w:rsidRDefault="00000000" w:rsidRPr="00000000" w14:paraId="00000040">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Dirección de Docencia y Formación</w:t>
            </w:r>
          </w:p>
          <w:p w:rsidR="00000000" w:rsidDel="00000000" w:rsidP="00000000" w:rsidRDefault="00000000" w:rsidRPr="00000000" w14:paraId="00000041">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Coordinación de Posgrados (si aplica)</w:t>
            </w:r>
          </w:p>
          <w:p w:rsidR="00000000" w:rsidDel="00000000" w:rsidP="00000000" w:rsidRDefault="00000000" w:rsidRPr="00000000" w14:paraId="00000042">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Decanaturas</w:t>
            </w:r>
          </w:p>
          <w:p w:rsidR="00000000" w:rsidDel="00000000" w:rsidP="00000000" w:rsidRDefault="00000000" w:rsidRPr="00000000" w14:paraId="00000043">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Directores de programa</w:t>
            </w:r>
          </w:p>
          <w:p w:rsidR="00000000" w:rsidDel="00000000" w:rsidP="00000000" w:rsidRDefault="00000000" w:rsidRPr="00000000" w14:paraId="00000044">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Dirección de Relaciones Interinstitucionales e Internacionales</w:t>
            </w:r>
          </w:p>
          <w:p w:rsidR="00000000" w:rsidDel="00000000" w:rsidP="00000000" w:rsidRDefault="00000000" w:rsidRPr="00000000" w14:paraId="00000045">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Pares internacionales</w:t>
            </w:r>
          </w:p>
        </w:tc>
        <w:tc>
          <w:tcPr>
            <w:vAlign w:val="center"/>
          </w:tcPr>
          <w:p w:rsidR="00000000" w:rsidDel="00000000" w:rsidP="00000000" w:rsidRDefault="00000000" w:rsidRPr="00000000" w14:paraId="00000046">
            <w:pP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Propuesta de doble titulación.</w:t>
            </w:r>
          </w:p>
        </w:tc>
      </w:tr>
      <w:tr>
        <w:trPr>
          <w:cantSplit w:val="0"/>
          <w:trHeight w:val="517" w:hRule="atLeast"/>
          <w:tblHeader w:val="0"/>
        </w:trPr>
        <w:tc>
          <w:tcPr>
            <w:vAlign w:val="center"/>
          </w:tcPr>
          <w:p w:rsidR="00000000" w:rsidDel="00000000" w:rsidP="00000000" w:rsidRDefault="00000000" w:rsidRPr="00000000" w14:paraId="00000047">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rtl w:val="0"/>
              </w:rPr>
              <w:t xml:space="preserve">6</w:t>
            </w:r>
            <w:r w:rsidDel="00000000" w:rsidR="00000000" w:rsidRPr="00000000">
              <w:rPr>
                <w:rtl w:val="0"/>
              </w:rPr>
            </w:r>
          </w:p>
        </w:tc>
        <w:tc>
          <w:tcPr>
            <w:vAlign w:val="center"/>
          </w:tcPr>
          <w:p w:rsidR="00000000" w:rsidDel="00000000" w:rsidP="00000000" w:rsidRDefault="00000000" w:rsidRPr="00000000" w14:paraId="00000048">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V</w:t>
            </w:r>
          </w:p>
        </w:tc>
        <w:tc>
          <w:tcPr>
            <w:vAlign w:val="cente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Presentación de la propuesta a Consejo Académico para aprobación. Es posible que el Consejo Académico determine que la propuesta también deba ser analizada desde el Consejo de Rectoría. Si el Consejo de Rectoría no aprueba la propuesta se da por terminado el procedimiento.</w:t>
            </w:r>
          </w:p>
        </w:tc>
        <w:tc>
          <w:tcPr>
            <w:vAlign w:val="center"/>
          </w:tcPr>
          <w:p w:rsidR="00000000" w:rsidDel="00000000" w:rsidP="00000000" w:rsidRDefault="00000000" w:rsidRPr="00000000" w14:paraId="0000004A">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Vicerrectoría Académica</w:t>
            </w:r>
          </w:p>
          <w:p w:rsidR="00000000" w:rsidDel="00000000" w:rsidP="00000000" w:rsidRDefault="00000000" w:rsidRPr="00000000" w14:paraId="0000004B">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Vicerrectoría Administrativa y Financiera</w:t>
            </w:r>
          </w:p>
          <w:p w:rsidR="00000000" w:rsidDel="00000000" w:rsidP="00000000" w:rsidRDefault="00000000" w:rsidRPr="00000000" w14:paraId="0000004C">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Asesoría Jurídica</w:t>
            </w:r>
          </w:p>
          <w:p w:rsidR="00000000" w:rsidDel="00000000" w:rsidP="00000000" w:rsidRDefault="00000000" w:rsidRPr="00000000" w14:paraId="0000004D">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Dirección de Docencia y Formación</w:t>
            </w:r>
          </w:p>
          <w:p w:rsidR="00000000" w:rsidDel="00000000" w:rsidP="00000000" w:rsidRDefault="00000000" w:rsidRPr="00000000" w14:paraId="0000004E">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Coordinación de Posgrados (si aplica)</w:t>
            </w:r>
          </w:p>
          <w:p w:rsidR="00000000" w:rsidDel="00000000" w:rsidP="00000000" w:rsidRDefault="00000000" w:rsidRPr="00000000" w14:paraId="0000004F">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Decanaturas</w:t>
            </w:r>
          </w:p>
          <w:p w:rsidR="00000000" w:rsidDel="00000000" w:rsidP="00000000" w:rsidRDefault="00000000" w:rsidRPr="00000000" w14:paraId="00000050">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Directores de programa</w:t>
            </w:r>
          </w:p>
          <w:p w:rsidR="00000000" w:rsidDel="00000000" w:rsidP="00000000" w:rsidRDefault="00000000" w:rsidRPr="00000000" w14:paraId="00000051">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Dirección de Relaciones Interinstitucionales e Internacionales</w:t>
            </w:r>
          </w:p>
          <w:p w:rsidR="00000000" w:rsidDel="00000000" w:rsidP="00000000" w:rsidRDefault="00000000" w:rsidRPr="00000000" w14:paraId="00000052">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Pares internacionales</w:t>
            </w:r>
          </w:p>
        </w:tc>
        <w:tc>
          <w:tcPr>
            <w:vAlign w:val="center"/>
          </w:tcPr>
          <w:p w:rsidR="00000000" w:rsidDel="00000000" w:rsidP="00000000" w:rsidRDefault="00000000" w:rsidRPr="00000000" w14:paraId="00000053">
            <w:pP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Actas del Consejo Académico </w:t>
            </w:r>
          </w:p>
          <w:p w:rsidR="00000000" w:rsidDel="00000000" w:rsidP="00000000" w:rsidRDefault="00000000" w:rsidRPr="00000000" w14:paraId="00000054">
            <w:pP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Acta del Consejo de Rectoría (si aplica)</w:t>
            </w:r>
          </w:p>
        </w:tc>
      </w:tr>
      <w:tr>
        <w:trPr>
          <w:cantSplit w:val="0"/>
          <w:trHeight w:val="641" w:hRule="atLeast"/>
          <w:tblHeader w:val="0"/>
        </w:trPr>
        <w:tc>
          <w:tcPr>
            <w:vAlign w:val="center"/>
          </w:tcPr>
          <w:p w:rsidR="00000000" w:rsidDel="00000000" w:rsidP="00000000" w:rsidRDefault="00000000" w:rsidRPr="00000000" w14:paraId="00000055">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rtl w:val="0"/>
              </w:rPr>
              <w:t xml:space="preserve">7</w:t>
            </w:r>
            <w:r w:rsidDel="00000000" w:rsidR="00000000" w:rsidRPr="00000000">
              <w:rPr>
                <w:rtl w:val="0"/>
              </w:rPr>
            </w:r>
          </w:p>
        </w:tc>
        <w:tc>
          <w:tcPr>
            <w:vAlign w:val="center"/>
          </w:tcPr>
          <w:p w:rsidR="00000000" w:rsidDel="00000000" w:rsidP="00000000" w:rsidRDefault="00000000" w:rsidRPr="00000000" w14:paraId="00000056">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H</w:t>
            </w:r>
          </w:p>
        </w:tc>
        <w:tc>
          <w:tcPr>
            <w:vAlign w:val="center"/>
          </w:tcPr>
          <w:p w:rsidR="00000000" w:rsidDel="00000000" w:rsidP="00000000" w:rsidRDefault="00000000" w:rsidRPr="00000000" w14:paraId="00000057">
            <w:pP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Creación del documento “Convenio específico para doble titulación” conforme a los acuerdos entre ambas instituciones y con el formato que propongan las partes de tal forma que se incluyan al detalle los criterios para la obtención de los títulos de ambas instituciones.</w:t>
            </w:r>
          </w:p>
        </w:tc>
        <w:tc>
          <w:tcPr>
            <w:vAlign w:val="center"/>
          </w:tcPr>
          <w:p w:rsidR="00000000" w:rsidDel="00000000" w:rsidP="00000000" w:rsidRDefault="00000000" w:rsidRPr="00000000" w14:paraId="00000058">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Asesoría Jurídica</w:t>
            </w:r>
          </w:p>
          <w:p w:rsidR="00000000" w:rsidDel="00000000" w:rsidP="00000000" w:rsidRDefault="00000000" w:rsidRPr="00000000" w14:paraId="00000059">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Secretaría General</w:t>
            </w:r>
          </w:p>
          <w:p w:rsidR="00000000" w:rsidDel="00000000" w:rsidP="00000000" w:rsidRDefault="00000000" w:rsidRPr="00000000" w14:paraId="0000005A">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Directores de Programa</w:t>
            </w:r>
          </w:p>
          <w:p w:rsidR="00000000" w:rsidDel="00000000" w:rsidP="00000000" w:rsidRDefault="00000000" w:rsidRPr="00000000" w14:paraId="0000005B">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Dirección de Relaciones Interinstitucionales e Internacionales</w:t>
            </w:r>
          </w:p>
          <w:p w:rsidR="00000000" w:rsidDel="00000000" w:rsidP="00000000" w:rsidRDefault="00000000" w:rsidRPr="00000000" w14:paraId="0000005C">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Pares internacionales</w:t>
            </w:r>
          </w:p>
        </w:tc>
        <w:tc>
          <w:tcPr>
            <w:vAlign w:val="center"/>
          </w:tcPr>
          <w:p w:rsidR="00000000" w:rsidDel="00000000" w:rsidP="00000000" w:rsidRDefault="00000000" w:rsidRPr="00000000" w14:paraId="0000005D">
            <w:pP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Convenio específico para doble titulación.</w:t>
            </w:r>
          </w:p>
        </w:tc>
      </w:tr>
      <w:tr>
        <w:trPr>
          <w:cantSplit w:val="0"/>
          <w:trHeight w:val="335" w:hRule="atLeast"/>
          <w:tblHeader w:val="0"/>
        </w:trPr>
        <w:tc>
          <w:tcPr>
            <w:vAlign w:val="center"/>
          </w:tcPr>
          <w:p w:rsidR="00000000" w:rsidDel="00000000" w:rsidP="00000000" w:rsidRDefault="00000000" w:rsidRPr="00000000" w14:paraId="0000005E">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rtl w:val="0"/>
              </w:rPr>
              <w:t xml:space="preserve">8</w:t>
            </w:r>
            <w:r w:rsidDel="00000000" w:rsidR="00000000" w:rsidRPr="00000000">
              <w:rPr>
                <w:rtl w:val="0"/>
              </w:rPr>
            </w:r>
          </w:p>
        </w:tc>
        <w:tc>
          <w:tcPr>
            <w:vAlign w:val="center"/>
          </w:tcPr>
          <w:p w:rsidR="00000000" w:rsidDel="00000000" w:rsidP="00000000" w:rsidRDefault="00000000" w:rsidRPr="00000000" w14:paraId="0000005F">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V</w:t>
            </w:r>
          </w:p>
        </w:tc>
        <w:tc>
          <w:tcPr>
            <w:vAlign w:val="center"/>
          </w:tcPr>
          <w:p w:rsidR="00000000" w:rsidDel="00000000" w:rsidP="00000000" w:rsidRDefault="00000000" w:rsidRPr="00000000" w14:paraId="00000060">
            <w:pP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Creación de la ruta del convenio específico de doble titulación en la UCM a través del SAIA para la verificación de documentación, revisión jurídica, condiciones del convenio y firma por parte de la Rectora de la UCM.</w:t>
            </w:r>
          </w:p>
        </w:tc>
        <w:tc>
          <w:tcPr>
            <w:vAlign w:val="center"/>
          </w:tcPr>
          <w:p w:rsidR="00000000" w:rsidDel="00000000" w:rsidP="00000000" w:rsidRDefault="00000000" w:rsidRPr="00000000" w14:paraId="00000061">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Directores de Programa</w:t>
            </w:r>
          </w:p>
          <w:p w:rsidR="00000000" w:rsidDel="00000000" w:rsidP="00000000" w:rsidRDefault="00000000" w:rsidRPr="00000000" w14:paraId="00000062">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Dirección de Relaciones Interinstitucionales e Internacionales</w:t>
            </w:r>
          </w:p>
          <w:p w:rsidR="00000000" w:rsidDel="00000000" w:rsidP="00000000" w:rsidRDefault="00000000" w:rsidRPr="00000000" w14:paraId="00000063">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Contratación</w:t>
            </w:r>
          </w:p>
          <w:p w:rsidR="00000000" w:rsidDel="00000000" w:rsidP="00000000" w:rsidRDefault="00000000" w:rsidRPr="00000000" w14:paraId="00000064">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Asesoría Jurídica</w:t>
            </w:r>
          </w:p>
          <w:p w:rsidR="00000000" w:rsidDel="00000000" w:rsidP="00000000" w:rsidRDefault="00000000" w:rsidRPr="00000000" w14:paraId="00000065">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Secretaría General</w:t>
            </w:r>
          </w:p>
          <w:p w:rsidR="00000000" w:rsidDel="00000000" w:rsidP="00000000" w:rsidRDefault="00000000" w:rsidRPr="00000000" w14:paraId="00000066">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Rectoría</w:t>
            </w:r>
          </w:p>
        </w:tc>
        <w:tc>
          <w:tcPr>
            <w:vAlign w:val="center"/>
          </w:tcPr>
          <w:p w:rsidR="00000000" w:rsidDel="00000000" w:rsidP="00000000" w:rsidRDefault="00000000" w:rsidRPr="00000000" w14:paraId="00000067">
            <w:pP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Convenio firmado por la rectora UCM</w:t>
            </w:r>
          </w:p>
        </w:tc>
      </w:tr>
      <w:tr>
        <w:trPr>
          <w:cantSplit w:val="0"/>
          <w:trHeight w:val="664" w:hRule="atLeast"/>
          <w:tblHeader w:val="0"/>
        </w:trPr>
        <w:tc>
          <w:tcPr>
            <w:vAlign w:val="center"/>
          </w:tcPr>
          <w:p w:rsidR="00000000" w:rsidDel="00000000" w:rsidP="00000000" w:rsidRDefault="00000000" w:rsidRPr="00000000" w14:paraId="00000068">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rtl w:val="0"/>
              </w:rPr>
              <w:t xml:space="preserve">9</w:t>
            </w:r>
            <w:r w:rsidDel="00000000" w:rsidR="00000000" w:rsidRPr="00000000">
              <w:rPr>
                <w:rtl w:val="0"/>
              </w:rPr>
            </w:r>
          </w:p>
        </w:tc>
        <w:tc>
          <w:tcPr>
            <w:vAlign w:val="center"/>
          </w:tcPr>
          <w:p w:rsidR="00000000" w:rsidDel="00000000" w:rsidP="00000000" w:rsidRDefault="00000000" w:rsidRPr="00000000" w14:paraId="00000069">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V</w:t>
            </w:r>
          </w:p>
        </w:tc>
        <w:tc>
          <w:tcPr>
            <w:vAlign w:val="center"/>
          </w:tcPr>
          <w:p w:rsidR="00000000" w:rsidDel="00000000" w:rsidP="00000000" w:rsidRDefault="00000000" w:rsidRPr="00000000" w14:paraId="0000006A">
            <w:pP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Generación de la ruta para la firma del convenio por parte de la institución extranjera.</w:t>
            </w:r>
          </w:p>
        </w:tc>
        <w:tc>
          <w:tcPr>
            <w:vAlign w:val="center"/>
          </w:tcPr>
          <w:p w:rsidR="00000000" w:rsidDel="00000000" w:rsidP="00000000" w:rsidRDefault="00000000" w:rsidRPr="00000000" w14:paraId="0000006B">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Equipo de la institución con quien se desarrollará la doble titulación</w:t>
            </w:r>
          </w:p>
          <w:p w:rsidR="00000000" w:rsidDel="00000000" w:rsidP="00000000" w:rsidRDefault="00000000" w:rsidRPr="00000000" w14:paraId="0000006C">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Dirección de Relaciones Interinstitucionales e Internacionales</w:t>
            </w:r>
          </w:p>
          <w:p w:rsidR="00000000" w:rsidDel="00000000" w:rsidP="00000000" w:rsidRDefault="00000000" w:rsidRPr="00000000" w14:paraId="0000006D">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Contratación</w:t>
            </w:r>
          </w:p>
        </w:tc>
        <w:tc>
          <w:tcPr>
            <w:vAlign w:val="center"/>
          </w:tcPr>
          <w:p w:rsidR="00000000" w:rsidDel="00000000" w:rsidP="00000000" w:rsidRDefault="00000000" w:rsidRPr="00000000" w14:paraId="0000006E">
            <w:pP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Convenio firmado por el rector o rectora de la institución nacional o internacional con quien se propone la doble titulación.</w:t>
            </w:r>
          </w:p>
        </w:tc>
      </w:tr>
      <w:tr>
        <w:trPr>
          <w:cantSplit w:val="0"/>
          <w:trHeight w:val="664" w:hRule="atLeast"/>
          <w:tblHeader w:val="0"/>
        </w:trPr>
        <w:tc>
          <w:tcPr>
            <w:vAlign w:val="center"/>
          </w:tcPr>
          <w:p w:rsidR="00000000" w:rsidDel="00000000" w:rsidP="00000000" w:rsidRDefault="00000000" w:rsidRPr="00000000" w14:paraId="0000006F">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rtl w:val="0"/>
              </w:rPr>
              <w:t xml:space="preserve">10</w:t>
            </w:r>
            <w:r w:rsidDel="00000000" w:rsidR="00000000" w:rsidRPr="00000000">
              <w:rPr>
                <w:rtl w:val="0"/>
              </w:rPr>
            </w:r>
          </w:p>
        </w:tc>
        <w:tc>
          <w:tcPr>
            <w:vAlign w:val="center"/>
          </w:tcPr>
          <w:p w:rsidR="00000000" w:rsidDel="00000000" w:rsidP="00000000" w:rsidRDefault="00000000" w:rsidRPr="00000000" w14:paraId="00000070">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A</w:t>
            </w:r>
          </w:p>
        </w:tc>
        <w:tc>
          <w:tcPr>
            <w:vAlign w:val="center"/>
          </w:tcPr>
          <w:p w:rsidR="00000000" w:rsidDel="00000000" w:rsidP="00000000" w:rsidRDefault="00000000" w:rsidRPr="00000000" w14:paraId="00000071">
            <w:pP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Registro de estudiantes que optan por la doble titulación.</w:t>
            </w:r>
          </w:p>
        </w:tc>
        <w:tc>
          <w:tcPr>
            <w:vAlign w:val="center"/>
          </w:tcPr>
          <w:p w:rsidR="00000000" w:rsidDel="00000000" w:rsidP="00000000" w:rsidRDefault="00000000" w:rsidRPr="00000000" w14:paraId="00000072">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Directores de programa</w:t>
            </w:r>
          </w:p>
          <w:p w:rsidR="00000000" w:rsidDel="00000000" w:rsidP="00000000" w:rsidRDefault="00000000" w:rsidRPr="00000000" w14:paraId="00000073">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Dirección de Relaciones Interinstitucionales e Internacionales</w:t>
            </w:r>
          </w:p>
        </w:tc>
        <w:tc>
          <w:tcPr>
            <w:vAlign w:val="center"/>
          </w:tcPr>
          <w:p w:rsidR="00000000" w:rsidDel="00000000" w:rsidP="00000000" w:rsidRDefault="00000000" w:rsidRPr="00000000" w14:paraId="00000074">
            <w:pP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Formulario de interés de movilidad saliente estudiantes</w:t>
            </w:r>
          </w:p>
        </w:tc>
      </w:tr>
      <w:tr>
        <w:trPr>
          <w:cantSplit w:val="0"/>
          <w:trHeight w:val="664" w:hRule="atLeast"/>
          <w:tblHeader w:val="0"/>
        </w:trPr>
        <w:tc>
          <w:tcPr>
            <w:vAlign w:val="center"/>
          </w:tcPr>
          <w:p w:rsidR="00000000" w:rsidDel="00000000" w:rsidP="00000000" w:rsidRDefault="00000000" w:rsidRPr="00000000" w14:paraId="00000075">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rtl w:val="0"/>
              </w:rPr>
              <w:t xml:space="preserve">11</w:t>
            </w:r>
            <w:r w:rsidDel="00000000" w:rsidR="00000000" w:rsidRPr="00000000">
              <w:rPr>
                <w:rtl w:val="0"/>
              </w:rPr>
            </w:r>
          </w:p>
        </w:tc>
        <w:tc>
          <w:tcPr>
            <w:vAlign w:val="center"/>
          </w:tcPr>
          <w:p w:rsidR="00000000" w:rsidDel="00000000" w:rsidP="00000000" w:rsidRDefault="00000000" w:rsidRPr="00000000" w14:paraId="00000076">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A</w:t>
            </w:r>
          </w:p>
        </w:tc>
        <w:tc>
          <w:tcPr>
            <w:vAlign w:val="center"/>
          </w:tcPr>
          <w:p w:rsidR="00000000" w:rsidDel="00000000" w:rsidP="00000000" w:rsidRDefault="00000000" w:rsidRPr="00000000" w14:paraId="00000077">
            <w:pP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Estudiantes que cursan los créditos para la doble titulación en conformidad con los compromisos del convenio.</w:t>
            </w:r>
          </w:p>
        </w:tc>
        <w:tc>
          <w:tcPr>
            <w:vAlign w:val="center"/>
          </w:tcPr>
          <w:p w:rsidR="00000000" w:rsidDel="00000000" w:rsidP="00000000" w:rsidRDefault="00000000" w:rsidRPr="00000000" w14:paraId="00000078">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Dirección de Relaciones Interinstitucionales e Internacionales</w:t>
            </w:r>
          </w:p>
          <w:p w:rsidR="00000000" w:rsidDel="00000000" w:rsidP="00000000" w:rsidRDefault="00000000" w:rsidRPr="00000000" w14:paraId="00000079">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Registro académico</w:t>
            </w:r>
          </w:p>
          <w:p w:rsidR="00000000" w:rsidDel="00000000" w:rsidP="00000000" w:rsidRDefault="00000000" w:rsidRPr="00000000" w14:paraId="0000007A">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Directores de programa</w:t>
            </w:r>
          </w:p>
        </w:tc>
        <w:tc>
          <w:tcPr>
            <w:vAlign w:val="center"/>
          </w:tcPr>
          <w:p w:rsidR="00000000" w:rsidDel="00000000" w:rsidP="00000000" w:rsidRDefault="00000000" w:rsidRPr="00000000" w14:paraId="0000007B">
            <w:pP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Formulario de movilidad saliente/entrante estudiantes</w:t>
            </w:r>
          </w:p>
        </w:tc>
      </w:tr>
      <w:tr>
        <w:trPr>
          <w:cantSplit w:val="0"/>
          <w:trHeight w:val="664" w:hRule="atLeast"/>
          <w:tblHeader w:val="0"/>
        </w:trPr>
        <w:tc>
          <w:tcPr>
            <w:vAlign w:val="center"/>
          </w:tcPr>
          <w:p w:rsidR="00000000" w:rsidDel="00000000" w:rsidP="00000000" w:rsidRDefault="00000000" w:rsidRPr="00000000" w14:paraId="0000007C">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rtl w:val="0"/>
              </w:rPr>
              <w:t xml:space="preserve">12</w:t>
            </w:r>
            <w:r w:rsidDel="00000000" w:rsidR="00000000" w:rsidRPr="00000000">
              <w:rPr>
                <w:rtl w:val="0"/>
              </w:rPr>
            </w:r>
          </w:p>
        </w:tc>
        <w:tc>
          <w:tcPr>
            <w:vAlign w:val="center"/>
          </w:tcPr>
          <w:p w:rsidR="00000000" w:rsidDel="00000000" w:rsidP="00000000" w:rsidRDefault="00000000" w:rsidRPr="00000000" w14:paraId="0000007D">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A</w:t>
            </w:r>
          </w:p>
        </w:tc>
        <w:tc>
          <w:tcPr>
            <w:vAlign w:val="center"/>
          </w:tcPr>
          <w:p w:rsidR="00000000" w:rsidDel="00000000" w:rsidP="00000000" w:rsidRDefault="00000000" w:rsidRPr="00000000" w14:paraId="0000007E">
            <w:pP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Estudiantes graduados con el doble título</w:t>
            </w:r>
          </w:p>
        </w:tc>
        <w:tc>
          <w:tcPr>
            <w:vAlign w:val="center"/>
          </w:tcPr>
          <w:p w:rsidR="00000000" w:rsidDel="00000000" w:rsidP="00000000" w:rsidRDefault="00000000" w:rsidRPr="00000000" w14:paraId="0000007F">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Directores de programa</w:t>
            </w:r>
          </w:p>
          <w:p w:rsidR="00000000" w:rsidDel="00000000" w:rsidP="00000000" w:rsidRDefault="00000000" w:rsidRPr="00000000" w14:paraId="00000080">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Registro académico</w:t>
            </w:r>
          </w:p>
          <w:p w:rsidR="00000000" w:rsidDel="00000000" w:rsidP="00000000" w:rsidRDefault="00000000" w:rsidRPr="00000000" w14:paraId="00000081">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Secretaría General</w:t>
            </w:r>
          </w:p>
          <w:p w:rsidR="00000000" w:rsidDel="00000000" w:rsidP="00000000" w:rsidRDefault="00000000" w:rsidRPr="00000000" w14:paraId="00000082">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Dirección de Relaciones Interinstitucionales e Internacionales</w:t>
            </w:r>
          </w:p>
        </w:tc>
        <w:tc>
          <w:tcPr>
            <w:vAlign w:val="center"/>
          </w:tcPr>
          <w:p w:rsidR="00000000" w:rsidDel="00000000" w:rsidP="00000000" w:rsidRDefault="00000000" w:rsidRPr="00000000" w14:paraId="00000083">
            <w:pP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Actas de grado de las instituciones</w:t>
            </w:r>
          </w:p>
        </w:tc>
      </w:tr>
    </w:tbl>
    <w:p w:rsidR="00000000" w:rsidDel="00000000" w:rsidP="00000000" w:rsidRDefault="00000000" w:rsidRPr="00000000" w14:paraId="00000084">
      <w:pPr>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85">
      <w:pPr>
        <w:rPr>
          <w:rFonts w:ascii="Century Gothic" w:cs="Century Gothic" w:eastAsia="Century Gothic" w:hAnsi="Century Gothic"/>
          <w:vertAlign w:val="baseline"/>
        </w:rPr>
        <w:sectPr>
          <w:headerReference r:id="rId7" w:type="default"/>
          <w:pgSz w:h="15842" w:w="12242" w:orient="portrait"/>
          <w:pgMar w:bottom="1134" w:top="1134" w:left="1134" w:right="1134" w:header="720" w:footer="720"/>
          <w:pgNumType w:start="1"/>
        </w:sectPr>
      </w:pPr>
      <w:r w:rsidDel="00000000" w:rsidR="00000000" w:rsidRPr="00000000">
        <w:rPr>
          <w:rtl w:val="0"/>
        </w:rPr>
      </w:r>
    </w:p>
    <w:p w:rsidR="00000000" w:rsidDel="00000000" w:rsidP="00000000" w:rsidRDefault="00000000" w:rsidRPr="00000000" w14:paraId="00000086">
      <w:pPr>
        <w:rPr>
          <w:rFonts w:ascii="Century Gothic" w:cs="Century Gothic" w:eastAsia="Century Gothic" w:hAnsi="Century Gothic"/>
          <w:sz w:val="20"/>
          <w:szCs w:val="20"/>
          <w:vertAlign w:val="baseline"/>
        </w:rPr>
      </w:pPr>
      <w:r w:rsidDel="00000000" w:rsidR="00000000" w:rsidRPr="00000000">
        <w:rPr>
          <w:rtl w:val="0"/>
        </w:rPr>
      </w:r>
    </w:p>
    <w:tbl>
      <w:tblPr>
        <w:tblStyle w:val="Table5"/>
        <w:tblpPr w:leftFromText="141" w:rightFromText="141" w:topFromText="0" w:bottomFromText="200" w:vertAnchor="text" w:horzAnchor="text" w:tblpX="42.50000000000057" w:tblpY="230"/>
        <w:tblW w:w="9888.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37"/>
        <w:gridCol w:w="2869"/>
        <w:gridCol w:w="1843"/>
        <w:gridCol w:w="1740"/>
        <w:tblGridChange w:id="0">
          <w:tblGrid>
            <w:gridCol w:w="3437"/>
            <w:gridCol w:w="2869"/>
            <w:gridCol w:w="1843"/>
            <w:gridCol w:w="17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87">
            <w:pPr>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Elaboró</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88">
            <w:pPr>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Revisó</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89">
            <w:pPr>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Aprobó</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8A">
            <w:pPr>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Fecha de vigencia</w:t>
            </w:r>
            <w:r w:rsidDel="00000000" w:rsidR="00000000" w:rsidRPr="00000000">
              <w:rPr>
                <w:rtl w:val="0"/>
              </w:rPr>
            </w:r>
          </w:p>
        </w:tc>
      </w:tr>
      <w:tr>
        <w:trPr>
          <w:cantSplit w:val="0"/>
          <w:trHeight w:val="58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B">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rtl w:val="0"/>
              </w:rPr>
              <w:t xml:space="preserve">Dirección de Relaciones Interinstitucionales e Internacionales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C">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Dirección de Aseguramiento de Calidad</w:t>
            </w:r>
          </w:p>
          <w:p w:rsidR="00000000" w:rsidDel="00000000" w:rsidP="00000000" w:rsidRDefault="00000000" w:rsidRPr="00000000" w14:paraId="0000008D">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Dirección de Planeación</w:t>
            </w:r>
          </w:p>
          <w:p w:rsidR="00000000" w:rsidDel="00000000" w:rsidP="00000000" w:rsidRDefault="00000000" w:rsidRPr="00000000" w14:paraId="0000008E">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Líder SIG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F">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rtl w:val="0"/>
              </w:rPr>
              <w:t xml:space="preserve">Consejo de </w:t>
            </w:r>
            <w:r w:rsidDel="00000000" w:rsidR="00000000" w:rsidRPr="00000000">
              <w:rPr>
                <w:rFonts w:ascii="Century Gothic" w:cs="Century Gothic" w:eastAsia="Century Gothic" w:hAnsi="Century Gothic"/>
                <w:sz w:val="20"/>
                <w:szCs w:val="20"/>
                <w:vertAlign w:val="baseline"/>
                <w:rtl w:val="0"/>
              </w:rPr>
              <w:t xml:space="preserve">Rectoría</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0">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rtl w:val="0"/>
              </w:rPr>
              <w:t xml:space="preserve">Agosto de 2024</w:t>
            </w:r>
            <w:r w:rsidDel="00000000" w:rsidR="00000000" w:rsidRPr="00000000">
              <w:rPr>
                <w:rtl w:val="0"/>
              </w:rPr>
            </w:r>
          </w:p>
        </w:tc>
      </w:tr>
    </w:tbl>
    <w:p w:rsidR="00000000" w:rsidDel="00000000" w:rsidP="00000000" w:rsidRDefault="00000000" w:rsidRPr="00000000" w14:paraId="00000091">
      <w:pP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Control de cambios</w:t>
      </w:r>
      <w:r w:rsidDel="00000000" w:rsidR="00000000" w:rsidRPr="00000000">
        <w:rPr>
          <w:rtl w:val="0"/>
        </w:rPr>
      </w:r>
    </w:p>
    <w:tbl>
      <w:tblPr>
        <w:tblStyle w:val="Table6"/>
        <w:tblpPr w:leftFromText="141" w:rightFromText="141" w:topFromText="0" w:bottomFromText="200" w:vertAnchor="text" w:horzAnchor="text" w:tblpX="0" w:tblpY="254"/>
        <w:tblW w:w="997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20"/>
        <w:gridCol w:w="6555"/>
        <w:tblGridChange w:id="0">
          <w:tblGrid>
            <w:gridCol w:w="3420"/>
            <w:gridCol w:w="655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92">
            <w:pPr>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ITEM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93">
            <w:pPr>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MODIFICACIÓN</w:t>
            </w:r>
            <w:r w:rsidDel="00000000" w:rsidR="00000000" w:rsidRPr="00000000">
              <w:rPr>
                <w:rtl w:val="0"/>
              </w:rPr>
            </w:r>
          </w:p>
        </w:tc>
      </w:tr>
      <w:tr>
        <w:trPr>
          <w:cantSplit w:val="0"/>
          <w:trHeight w:val="64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4">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rtl w:val="0"/>
              </w:rPr>
              <w:t xml:space="preserve">Objetivo y alcance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5">
            <w:pPr>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rtl w:val="0"/>
              </w:rPr>
              <w:t xml:space="preserve">Se ajusta el objetivo y el alcance del procedimiento de manera que se inicie con una ruta de relacionamiento para la doble titulación hasta llegar a la firma del convenio específico y graduación de estudiantes en esta modalidad</w:t>
            </w:r>
            <w:r w:rsidDel="00000000" w:rsidR="00000000" w:rsidRPr="00000000">
              <w:rPr>
                <w:rtl w:val="0"/>
              </w:rPr>
            </w:r>
          </w:p>
        </w:tc>
      </w:tr>
      <w:tr>
        <w:trPr>
          <w:cantSplit w:val="0"/>
          <w:trHeight w:val="64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6">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Procedimiento en general</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7">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 ajustan los pasos a seguir en el procedimiento desde su inicio con la ruta de relacionamiento, plan de acción, matriz de armonización curricular hasta el convenio específico y graduación de estudiantes en doble titulación.</w:t>
            </w:r>
          </w:p>
        </w:tc>
      </w:tr>
    </w:tbl>
    <w:p w:rsidR="00000000" w:rsidDel="00000000" w:rsidP="00000000" w:rsidRDefault="00000000" w:rsidRPr="00000000" w14:paraId="00000098">
      <w:pPr>
        <w:rPr>
          <w:rFonts w:ascii="Century Gothic" w:cs="Century Gothic" w:eastAsia="Century Gothic" w:hAnsi="Century Gothic"/>
          <w:vertAlign w:val="baseline"/>
        </w:rPr>
      </w:pPr>
      <w:r w:rsidDel="00000000" w:rsidR="00000000" w:rsidRPr="00000000">
        <w:rPr>
          <w:rtl w:val="0"/>
        </w:rPr>
      </w:r>
    </w:p>
    <w:sectPr>
      <w:type w:val="nextPage"/>
      <w:pgSz w:h="15842" w:w="12242" w:orient="portrait"/>
      <w:pgMar w:bottom="1134" w:top="1134" w:left="1134" w:right="1134"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Verdana"/>
  <w:font w:name="Georgia"/>
  <w:font w:name="Arial"/>
  <w:font w:name="Courier New"/>
  <w:font w:name="Wingdings"/>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vertAlign w:val="baseline"/>
      </w:rPr>
    </w:pPr>
    <w:r w:rsidDel="00000000" w:rsidR="00000000" w:rsidRPr="00000000">
      <w:rPr>
        <w:rtl w:val="0"/>
      </w:rPr>
    </w:r>
  </w:p>
  <w:tbl>
    <w:tblPr>
      <w:tblStyle w:val="Table7"/>
      <w:tblW w:w="10276.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9"/>
      <w:gridCol w:w="4467"/>
      <w:gridCol w:w="1417"/>
      <w:gridCol w:w="1983"/>
      <w:tblGridChange w:id="0">
        <w:tblGrid>
          <w:gridCol w:w="2409"/>
          <w:gridCol w:w="4467"/>
          <w:gridCol w:w="1417"/>
          <w:gridCol w:w="1983"/>
        </w:tblGrid>
      </w:tblGridChange>
    </w:tblGrid>
    <w:tr>
      <w:trPr>
        <w:cantSplit w:val="1"/>
        <w:trHeight w:val="423" w:hRule="atLeast"/>
        <w:tblHeader w:val="0"/>
      </w:trPr>
      <w:tc>
        <w:tcPr>
          <w:vMerge w:val="restart"/>
          <w:shd w:fill="auto" w:val="clear"/>
          <w:vAlign w:val="cente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Pr>
            <w:drawing>
              <wp:inline distB="0" distT="0" distL="114300" distR="114300">
                <wp:extent cx="1245870" cy="567055"/>
                <wp:effectExtent b="0" l="0" r="0" t="0"/>
                <wp:docPr id="102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45870" cy="567055"/>
                        </a:xfrm>
                        <a:prstGeom prst="rect"/>
                        <a:ln/>
                      </pic:spPr>
                    </pic:pic>
                  </a:graphicData>
                </a:graphic>
              </wp:inline>
            </w:drawing>
          </w:r>
          <w:r w:rsidDel="00000000" w:rsidR="00000000" w:rsidRPr="00000000">
            <w:rPr>
              <w:rtl w:val="0"/>
            </w:rPr>
          </w:r>
        </w:p>
      </w:tc>
      <w:tc>
        <w:tcPr>
          <w:shd w:fill="d9d9d9" w:val="clear"/>
          <w:vAlign w:val="center"/>
        </w:tcPr>
        <w:p w:rsidR="00000000" w:rsidDel="00000000" w:rsidP="00000000" w:rsidRDefault="00000000" w:rsidRPr="00000000" w14:paraId="0000009B">
          <w:pPr>
            <w:jc w:val="cente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rtl w:val="0"/>
            </w:rPr>
            <w:t xml:space="preserve">INTERNACIONALIZACIÓN</w:t>
          </w:r>
          <w:r w:rsidDel="00000000" w:rsidR="00000000" w:rsidRPr="00000000">
            <w:rPr>
              <w:rtl w:val="0"/>
            </w:rPr>
          </w:r>
        </w:p>
      </w:tc>
      <w:tc>
        <w:tcPr>
          <w:vAlign w:val="cente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Código:</w:t>
          </w:r>
        </w:p>
      </w:tc>
      <w:tc>
        <w:tcPr>
          <w:vAlign w:val="cente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INT – P – 1 </w:t>
          </w:r>
        </w:p>
      </w:tc>
    </w:tr>
    <w:tr>
      <w:trPr>
        <w:cantSplit w:val="1"/>
        <w:trHeight w:val="427" w:hRule="atLeast"/>
        <w:tblHeader w:val="0"/>
      </w:trPr>
      <w:tc>
        <w:tcPr>
          <w:vMerge w:val="continue"/>
          <w:shd w:fill="auto" w:val="clear"/>
          <w:vAlign w:val="cente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PROCEDIMIENTO PARA DOBLE TITULACIÓN</w:t>
          </w:r>
          <w:r w:rsidDel="00000000" w:rsidR="00000000" w:rsidRPr="00000000">
            <w:rPr>
              <w:rtl w:val="0"/>
            </w:rPr>
          </w:r>
        </w:p>
      </w:tc>
      <w:tc>
        <w:tcPr>
          <w:vAlign w:val="center"/>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Versión:</w:t>
          </w:r>
        </w:p>
      </w:tc>
      <w:tc>
        <w:tcPr>
          <w:vAlign w:val="center"/>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2</w:t>
          </w:r>
        </w:p>
      </w:tc>
    </w:tr>
    <w:tr>
      <w:trPr>
        <w:cantSplit w:val="1"/>
        <w:trHeight w:val="431" w:hRule="atLeast"/>
        <w:tblHeader w:val="0"/>
      </w:trPr>
      <w:tc>
        <w:tcPr>
          <w:vMerge w:val="continue"/>
          <w:shd w:fill="auto" w:val="clear"/>
          <w:vAlign w:val="cente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Página:</w:t>
          </w:r>
        </w:p>
      </w:tc>
      <w:tc>
        <w:tcPr>
          <w:vAlign w:val="center"/>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de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Verdana" w:cs="Verdana" w:eastAsia="Verdana" w:hAnsi="Verdana"/>
        <w:sz w:val="22"/>
        <w:szCs w:val="22"/>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Verdana" w:hAnsi="Verdana"/>
      <w:w w:val="100"/>
      <w:position w:val="-1"/>
      <w:sz w:val="22"/>
      <w:effect w:val="none"/>
      <w:vertAlign w:val="baseline"/>
      <w:cs w:val="0"/>
      <w:em w:val="none"/>
      <w:lang w:bidi="ar-SA" w:eastAsia="es-ES" w:val="es-ES"/>
    </w:rPr>
  </w:style>
  <w:style w:type="paragraph" w:styleId="Título1">
    <w:name w:val="Título 1"/>
    <w:basedOn w:val="Normal"/>
    <w:next w:val="Normal"/>
    <w:autoRedefine w:val="0"/>
    <w:hidden w:val="0"/>
    <w:qFormat w:val="0"/>
    <w:pPr>
      <w:keepNext w:val="1"/>
      <w:numPr>
        <w:ilvl w:val="0"/>
        <w:numId w:val="5"/>
      </w:numPr>
      <w:suppressAutoHyphens w:val="1"/>
      <w:spacing w:line="1" w:lineRule="atLeast"/>
      <w:ind w:left="357" w:leftChars="-1" w:rightChars="0" w:hanging="357" w:firstLineChars="-1"/>
      <w:textDirection w:val="btLr"/>
      <w:textAlignment w:val="top"/>
      <w:outlineLvl w:val="0"/>
    </w:pPr>
    <w:rPr>
      <w:rFonts w:ascii="Arial" w:hAnsi="Arial"/>
      <w:b w:val="1"/>
      <w:w w:val="100"/>
      <w:position w:val="-1"/>
      <w:sz w:val="22"/>
      <w:effect w:val="none"/>
      <w:vertAlign w:val="baseline"/>
      <w:cs w:val="0"/>
      <w:em w:val="none"/>
      <w:lang w:bidi="ar-SA" w:eastAsia="es-ES" w:val="es-CO"/>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normal"/>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0"/>
    <w:pPr>
      <w:suppressAutoHyphens w:val="1"/>
      <w:spacing w:line="1" w:lineRule="atLeast"/>
      <w:ind w:leftChars="-1" w:rightChars="0" w:firstLineChars="-1"/>
      <w:textDirection w:val="btLr"/>
      <w:textAlignment w:val="top"/>
      <w:outlineLvl w:val="0"/>
    </w:pPr>
  </w:style>
  <w:style w:type="paragraph" w:styleId="Textodeglobo">
    <w:name w:val="Texto de globo"/>
    <w:basedOn w:val="Normal"/>
    <w:next w:val="Textodeglobo"/>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s-ES" w:val="es-ES"/>
    </w:rPr>
  </w:style>
  <w:style w:type="paragraph" w:styleId="Encabezado">
    <w:name w:val="Encabezado"/>
    <w:basedOn w:val="Normal"/>
    <w:next w:val="Encabezado"/>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rFonts w:ascii="Verdana" w:hAnsi="Verdana"/>
      <w:w w:val="100"/>
      <w:position w:val="-1"/>
      <w:sz w:val="22"/>
      <w:effect w:val="none"/>
      <w:vertAlign w:val="baseline"/>
      <w:cs w:val="0"/>
      <w:em w:val="none"/>
      <w:lang w:bidi="ar-SA" w:eastAsia="es-ES" w:val="es-ES"/>
    </w:rPr>
  </w:style>
  <w:style w:type="paragraph" w:styleId="Piedepágina">
    <w:name w:val="Pie de página"/>
    <w:basedOn w:val="Normal"/>
    <w:next w:val="Piedepágina"/>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rFonts w:ascii="Verdana" w:hAnsi="Verdana"/>
      <w:w w:val="100"/>
      <w:position w:val="-1"/>
      <w:sz w:val="22"/>
      <w:effect w:val="none"/>
      <w:vertAlign w:val="baseline"/>
      <w:cs w:val="0"/>
      <w:em w:val="none"/>
      <w:lang w:bidi="ar-SA" w:eastAsia="es-ES" w:val="es-ES"/>
    </w:rPr>
  </w:style>
  <w:style w:type="character" w:styleId="Hipervínculo">
    <w:name w:val="Hipervínculo"/>
    <w:next w:val="Hipervínculo"/>
    <w:autoRedefine w:val="0"/>
    <w:hidden w:val="0"/>
    <w:qFormat w:val="0"/>
    <w:rPr>
      <w:color w:val="0000ff"/>
      <w:w w:val="100"/>
      <w:position w:val="-1"/>
      <w:u w:val="single"/>
      <w:effect w:val="none"/>
      <w:vertAlign w:val="baseline"/>
      <w:cs w:val="0"/>
      <w:em w:val="none"/>
      <w:lang/>
    </w:rPr>
  </w:style>
  <w:style w:type="table" w:styleId="Tablaconcuadrícula">
    <w:name w:val="Tabla con cuadrícula"/>
    <w:basedOn w:val="Tablanormal"/>
    <w:next w:val="Tablaconcuadrícu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ítulo1Car">
    <w:name w:val="Título 1 Car"/>
    <w:next w:val="Título1Car"/>
    <w:autoRedefine w:val="0"/>
    <w:hidden w:val="0"/>
    <w:qFormat w:val="0"/>
    <w:rPr>
      <w:rFonts w:ascii="Arial" w:hAnsi="Arial"/>
      <w:b w:val="1"/>
      <w:w w:val="100"/>
      <w:position w:val="-1"/>
      <w:sz w:val="22"/>
      <w:effect w:val="none"/>
      <w:vertAlign w:val="baseline"/>
      <w:cs w:val="0"/>
      <w:em w:val="none"/>
      <w:lang w:val="es-CO"/>
    </w:rPr>
  </w:style>
  <w:style w:type="paragraph" w:styleId="Textonotapie">
    <w:name w:val="Texto nota pie"/>
    <w:basedOn w:val="Normal"/>
    <w:next w:val="Textonotapie"/>
    <w:autoRedefine w:val="0"/>
    <w:hidden w:val="0"/>
    <w:qFormat w:val="0"/>
    <w:pPr>
      <w:suppressAutoHyphens w:val="1"/>
      <w:spacing w:line="1" w:lineRule="atLeast"/>
      <w:ind w:leftChars="-1" w:rightChars="0" w:firstLineChars="-1"/>
      <w:textDirection w:val="btLr"/>
      <w:textAlignment w:val="top"/>
      <w:outlineLvl w:val="0"/>
    </w:pPr>
    <w:rPr>
      <w:rFonts w:ascii="Verdana" w:hAnsi="Verdana"/>
      <w:w w:val="100"/>
      <w:position w:val="-1"/>
      <w:sz w:val="20"/>
      <w:effect w:val="none"/>
      <w:vertAlign w:val="baseline"/>
      <w:cs w:val="0"/>
      <w:em w:val="none"/>
      <w:lang w:bidi="ar-SA" w:eastAsia="es-ES" w:val="es-ES"/>
    </w:rPr>
  </w:style>
  <w:style w:type="character" w:styleId="TextonotapieCar">
    <w:name w:val="Texto nota pie Car"/>
    <w:next w:val="TextonotapieCar"/>
    <w:autoRedefine w:val="0"/>
    <w:hidden w:val="0"/>
    <w:qFormat w:val="0"/>
    <w:rPr>
      <w:rFonts w:ascii="Verdana" w:hAnsi="Verdana"/>
      <w:w w:val="100"/>
      <w:position w:val="-1"/>
      <w:effect w:val="none"/>
      <w:vertAlign w:val="baseline"/>
      <w:cs w:val="0"/>
      <w:em w:val="none"/>
      <w:lang w:eastAsia="es-ES" w:val="es-ES"/>
    </w:rPr>
  </w:style>
  <w:style w:type="character" w:styleId="Ref.denotaalpie">
    <w:name w:val="Ref. de nota al pie"/>
    <w:next w:val="Ref.denotaalpie"/>
    <w:autoRedefine w:val="0"/>
    <w:hidden w:val="0"/>
    <w:qFormat w:val="0"/>
    <w:rPr>
      <w:w w:val="100"/>
      <w:position w:val="-1"/>
      <w:effect w:val="none"/>
      <w:vertAlign w:val="superscript"/>
      <w:cs w:val="0"/>
      <w:em w:val="none"/>
      <w:lang/>
    </w:rPr>
  </w:style>
  <w:style w:type="character" w:styleId="EncabezadoCar">
    <w:name w:val="Encabezado Car"/>
    <w:next w:val="EncabezadoCar"/>
    <w:autoRedefine w:val="0"/>
    <w:hidden w:val="0"/>
    <w:qFormat w:val="0"/>
    <w:rPr>
      <w:rFonts w:ascii="Verdana" w:hAnsi="Verdana"/>
      <w:w w:val="100"/>
      <w:position w:val="-1"/>
      <w:sz w:val="22"/>
      <w:effect w:val="none"/>
      <w:vertAlign w:val="baseline"/>
      <w:cs w:val="0"/>
      <w:em w:val="none"/>
      <w:lang w:eastAsia="es-ES" w:val="es-ES"/>
    </w:rPr>
  </w:style>
  <w:style w:type="character" w:styleId="Ref.decomentario">
    <w:name w:val="Ref. de comentario"/>
    <w:next w:val="Ref.decomentario"/>
    <w:autoRedefine w:val="0"/>
    <w:hidden w:val="0"/>
    <w:qFormat w:val="0"/>
    <w:rPr>
      <w:w w:val="100"/>
      <w:position w:val="-1"/>
      <w:sz w:val="16"/>
      <w:szCs w:val="16"/>
      <w:effect w:val="none"/>
      <w:vertAlign w:val="baseline"/>
      <w:cs w:val="0"/>
      <w:em w:val="none"/>
      <w:lang/>
    </w:rPr>
  </w:style>
  <w:style w:type="paragraph" w:styleId="Textocomentario">
    <w:name w:val="Texto comentario"/>
    <w:basedOn w:val="Normal"/>
    <w:next w:val="Textocomentario"/>
    <w:autoRedefine w:val="0"/>
    <w:hidden w:val="0"/>
    <w:qFormat w:val="0"/>
    <w:pPr>
      <w:suppressAutoHyphens w:val="1"/>
      <w:spacing w:line="1" w:lineRule="atLeast"/>
      <w:ind w:leftChars="-1" w:rightChars="0" w:firstLineChars="-1"/>
      <w:textDirection w:val="btLr"/>
      <w:textAlignment w:val="top"/>
      <w:outlineLvl w:val="0"/>
    </w:pPr>
    <w:rPr>
      <w:rFonts w:ascii="Verdana" w:hAnsi="Verdana"/>
      <w:w w:val="100"/>
      <w:position w:val="-1"/>
      <w:sz w:val="20"/>
      <w:effect w:val="none"/>
      <w:vertAlign w:val="baseline"/>
      <w:cs w:val="0"/>
      <w:em w:val="none"/>
      <w:lang w:bidi="ar-SA" w:eastAsia="es-ES" w:val="es-ES"/>
    </w:rPr>
  </w:style>
  <w:style w:type="character" w:styleId="TextocomentarioCar">
    <w:name w:val="Texto comentario Car"/>
    <w:next w:val="TextocomentarioCar"/>
    <w:autoRedefine w:val="0"/>
    <w:hidden w:val="0"/>
    <w:qFormat w:val="0"/>
    <w:rPr>
      <w:rFonts w:ascii="Verdana" w:hAnsi="Verdana"/>
      <w:w w:val="100"/>
      <w:position w:val="-1"/>
      <w:effect w:val="none"/>
      <w:vertAlign w:val="baseline"/>
      <w:cs w:val="0"/>
      <w:em w:val="none"/>
      <w:lang w:eastAsia="es-ES" w:val="es-ES"/>
    </w:rPr>
  </w:style>
  <w:style w:type="paragraph" w:styleId="Asuntodelcomentario">
    <w:name w:val="Asunto del comentario"/>
    <w:basedOn w:val="Textocomentario"/>
    <w:next w:val="Textocomentario"/>
    <w:autoRedefine w:val="0"/>
    <w:hidden w:val="0"/>
    <w:qFormat w:val="0"/>
    <w:pPr>
      <w:suppressAutoHyphens w:val="1"/>
      <w:spacing w:line="1" w:lineRule="atLeast"/>
      <w:ind w:leftChars="-1" w:rightChars="0" w:firstLineChars="-1"/>
      <w:textDirection w:val="btLr"/>
      <w:textAlignment w:val="top"/>
      <w:outlineLvl w:val="0"/>
    </w:pPr>
    <w:rPr>
      <w:rFonts w:ascii="Verdana" w:hAnsi="Verdana"/>
      <w:b w:val="1"/>
      <w:bCs w:val="1"/>
      <w:w w:val="100"/>
      <w:position w:val="-1"/>
      <w:sz w:val="20"/>
      <w:effect w:val="none"/>
      <w:vertAlign w:val="baseline"/>
      <w:cs w:val="0"/>
      <w:em w:val="none"/>
      <w:lang w:bidi="ar-SA" w:eastAsia="es-ES" w:val="es-ES"/>
    </w:rPr>
  </w:style>
  <w:style w:type="character" w:styleId="AsuntodelcomentarioCar">
    <w:name w:val="Asunto del comentario Car"/>
    <w:next w:val="AsuntodelcomentarioCar"/>
    <w:autoRedefine w:val="0"/>
    <w:hidden w:val="0"/>
    <w:qFormat w:val="0"/>
    <w:rPr>
      <w:rFonts w:ascii="Verdana" w:hAnsi="Verdana"/>
      <w:b w:val="1"/>
      <w:bCs w:val="1"/>
      <w:w w:val="100"/>
      <w:position w:val="-1"/>
      <w:effect w:val="none"/>
      <w:vertAlign w:val="baseline"/>
      <w:cs w:val="0"/>
      <w:em w:val="none"/>
      <w:lang w:eastAsia="es-E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zLyLxkSZlAsKjezcTObteXGvYw==">CgMxLjA4AHIhMXV6d0FFLUs0aHB4Y3N3N2RQSmFRVDNYYzRLb0dnYllM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2024-07-26T21:06:00Z</dcterms:created>
  <dc:creator>AsesorCiedu</dc:creator>
</cp:coreProperties>
</file>