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7655"/>
        <w:tblGridChange w:id="0">
          <w:tblGrid>
            <w:gridCol w:w="2410"/>
            <w:gridCol w:w="76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OBJETIVO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Orientar el procedimiento para las movilidades académicas salientes de profesores y administrativos, tanto presencial como virtual, de la Universidad Católica de Manizales.  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7655"/>
        <w:tblGridChange w:id="0">
          <w:tblGrid>
            <w:gridCol w:w="2410"/>
            <w:gridCol w:w="76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ALCANCE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Desde la presentación de la propuesta de movilidad hasta la presentación de los entregables propuestos.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7655"/>
        <w:tblGridChange w:id="0">
          <w:tblGrid>
            <w:gridCol w:w="2410"/>
            <w:gridCol w:w="76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DEFINICIONES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Profesor Visitante Invitado: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 Docencia como profesor invitado que apoya un componente académico (no es el profesor titular).</w:t>
            </w:r>
          </w:p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Profesor pregrado: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 Profesor Titular o principal de un componente académico de pregrado.</w:t>
            </w:r>
          </w:p>
          <w:p w:rsidR="00000000" w:rsidDel="00000000" w:rsidP="00000000" w:rsidRDefault="00000000" w:rsidRPr="00000000" w14:paraId="0000000B">
            <w:pPr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Profesor especialización: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 Profesor Titular o principal de un componente académico de especialización</w:t>
            </w:r>
          </w:p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Profesor maestría: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 Profesor Titular o principal de un componente académico de maestría</w:t>
            </w:r>
          </w:p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Profesor doctorado: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 Profesor Titular o principal de un componente académico de doctorado.</w:t>
            </w:r>
          </w:p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Estudios de maestría: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 Realizar estudios completos de maestría</w:t>
            </w:r>
          </w:p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Estudios de doctorado: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 Realizar estudios completos de doctorado</w:t>
            </w:r>
          </w:p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Estudios de posdoctorado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: Realizar estudios completos de posdoctorado</w:t>
            </w:r>
          </w:p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Curso corto / capacitación / idiomas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: Tomar un taller o curso con certificación.</w:t>
            </w:r>
          </w:p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Estancia de investigación: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 Realizar una estancia con propósitos investigativos y/o con intereses de publicación.</w:t>
            </w:r>
          </w:p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Estancia de gestión académica: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 Realizar una estancia en una institución para referenciarse, apoyar y generar actividades de cooperación académica y/o administrativa.</w:t>
            </w:r>
          </w:p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Ponencia en evento: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 Conferencista, Tallerista, o Ponente en una actividad o evento académico.</w:t>
            </w:r>
          </w:p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Asistente a evento: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 Asistente a una conferencia, actividad o evento académico.</w:t>
            </w:r>
          </w:p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Misión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: Viaje corto de un grupo de profesores/estudiantes con propósitos académicos, científicos, o empresariales. 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567"/>
        <w:gridCol w:w="5529"/>
        <w:gridCol w:w="1747"/>
        <w:gridCol w:w="1655"/>
        <w:tblGridChange w:id="0">
          <w:tblGrid>
            <w:gridCol w:w="567"/>
            <w:gridCol w:w="567"/>
            <w:gridCol w:w="5529"/>
            <w:gridCol w:w="1747"/>
            <w:gridCol w:w="1655"/>
          </w:tblGrid>
        </w:tblGridChange>
      </w:tblGrid>
      <w:tr>
        <w:trPr>
          <w:cantSplit w:val="0"/>
          <w:tblHeader w:val="1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PROCEDIMIENTO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PH 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ACTIVIDAD / DESCRIPCIÓN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REGISTRO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Presentación de la propuesta de movilidad a la Dirección de Relaciones Interinstitucionales e Internacionales: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profesor o administrativo presenta el formato de movilidad saliente INT–F–3, presencial o virtual, debidamente diligenciado, con la firma propia, de la Dirección de programa, o jefe inmediato, y de la Decanatura de Facultad si aplica, ante la Dirección de Relaciones Interinstitucionales e Internacionales, quien la revisará para dar visto bueno y remisión a Rectoría y/o Vicerrectoría Académica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la movilidad es presencial y requiere de financiación institucional,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el profesor o administrativo entregará también la carta de solicitud de apoyo económico para movilidad saliente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profesor o administrativo deberá anexar los documentos del primer grupo de la lista de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chequeo INT-F-9 para la movilidad saliente de profesores y administrativos.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presentación de la propuesta de movilidad debe ser, como mínimo, con un término de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45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días de anticipación cuando se trata de movilidad presencial, con el fin de realizar la gestión institucional y estará condicionada a los requerimientos de documentación y tiempos para el proceso migratorio de cada país. Independiente que el país al cual se dirige el profesor o administrativo requiera o no visa de ingreso, éste debe presentarse a la Dirección de Relaciones Interinstitucionales o Internacionales, antes de su viaje con el fin de revisar la documentación de su expediente y recibir la asesoría e información referente a su proceso migratorio.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el caso que el país al cual se dirige el profesor o administrativo, requiera visa de ingreso para la ejecución de actividades académicas, los costos de visado correrán por cuenta del profesor o administrativo y los trámites de la obtención de dicha visa se realizarán con la asesoría y acompañamiento de la Dirección de Relaciones Interinstitucionales e Internacionales.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el caso que la propuesta de movilidad internacional en modalidad presencial se presente en un tiempo inferior al estipulado, la Dirección de Relaciones Interinstitucionales e Internacionales salva cualquier responsabilidad con referencia a que la movilidad internacional se concrete.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Profesor o administrativo saliente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Dirección de Programa o Jefe Inmediato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Decanatura de Facultad (si aplica)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Dirección de Relaciones Interinstitucionales o Internacionales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Rectoría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Vicerrectoría Académica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Formato Movilidad Saliente INT – F – 3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Carta de aceptación de la institución de destino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Fotocopia de la hoja de datos biográficos del pasaporte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Fotocopia y/o de la cédula de ciudadanía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Carta de solicitud de apoyo económico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Lista de Chequeo INT-P-9</w:t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Aprobación de la movilidad y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financiación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por parte de la Universidad.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Cuando la movilidad ha sido aprobada, se comunica al profesor o administrativo con copia a la Dirección de Programa o Jefe Inmediato, y Decanatura de Facultad (si aplica), para ser socializados posteriormente en Consejo de Facultad, o su equivalente.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En este punto, el profesor o administrativo se pondrá en contacto con la Dirección de Relaciones Interinstitucionales e Internacionales para la entrega del segundo grupo de documentos de la lista de chequeo INT-P-9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Cuando la movilidad se realiza con recursos de la universidad, y esta implica apoyo económico o en tiempo remunerado para el profesor o administrativo, se procederá a firma de contrato beca en la mayoría de los casos, para el posterior trámite de desembolso del apoyo económico por la Vicerrectoría Administrativa y Financiera.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Profesor o Administrativo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Dirección de Relaciones Interinstitucionales e  Internacionales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Decanatura de Facultad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Vicerrectoría Administrativa y Financiera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Lista de Chequeo INT-P-9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Contrato Beca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Certificación bancaria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Carta de presentación a Migración </w:t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Reporte de ARL a Seguridad y Salud en el Trabajo para la expedición de la póliza de ARL Internacional.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Una vez la movilidad internacional presencial ha sido aprobada, la Dirección de Relaciones Interinstitucionales e Internacionales solicita expedición de póliza de ARL internacional a la Unidad de Seguridad y Salud en el trabajo para el profesor y/o administrativo.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Dirección de Relaciones Interinstitucionales e Internacionales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Seguridad y Salud en el Trabajo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Certificado de ARL expedido por Seguridad y Salud en el Trabajo.</w:t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Diligenciamiento de Encuesta de Satisfacción Movilidad Académica y presentación de entregables.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finalizar la movilidad académica presencial, el profesor o administrativo diligenciará la Encuesta de movilidad académica de la UCM y presentará los respectivos entregables en los tiempos estimados en la propuesta de movilidad del formato INT-F-3.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Profesor o administrativo saliente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Encuesta de Satisfacción Movilidad Académica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Presentación de Entregables</w:t>
            </w:r>
          </w:p>
        </w:tc>
      </w:tr>
    </w:tbl>
    <w:p w:rsidR="00000000" w:rsidDel="00000000" w:rsidP="00000000" w:rsidRDefault="00000000" w:rsidRPr="00000000" w14:paraId="0000006F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200" w:vertAnchor="text" w:horzAnchor="text" w:tblpX="0" w:tblpY="230"/>
        <w:tblW w:w="10064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37"/>
        <w:gridCol w:w="2869"/>
        <w:gridCol w:w="1843"/>
        <w:gridCol w:w="1916"/>
        <w:tblGridChange w:id="0">
          <w:tblGrid>
            <w:gridCol w:w="3437"/>
            <w:gridCol w:w="2869"/>
            <w:gridCol w:w="1843"/>
            <w:gridCol w:w="19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Dirección de Relaciones Interinstitucionales e Internacionales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Líder SIG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Consejo de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Agosto de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tbl>
      <w:tblPr>
        <w:tblStyle w:val="Table6"/>
        <w:tblpPr w:leftFromText="141" w:rightFromText="141" w:topFromText="0" w:bottomFromText="200" w:vertAnchor="text" w:horzAnchor="text" w:tblpX="0" w:tblpY="254"/>
        <w:tblW w:w="102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1"/>
        <w:gridCol w:w="5846"/>
        <w:tblGridChange w:id="0">
          <w:tblGrid>
            <w:gridCol w:w="4361"/>
            <w:gridCol w:w="58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Se modifica el nombre del procedimiento a movilidad saliente profesores y administrativos.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OBJETIVO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Se ajusta para incluir tanto las movilidades presenciales como virtuales.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ALCANCE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Se ajusta el alcance hasta la presentación de entregables propuestos.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DEFINICIONES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Se incluyen y definen los tipos de movilidad saliente para profesores y administrativos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ACTIVIDAD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Se incluye a Rectoría y/o Vicerrectoría Académica Y LA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carta de solicitud de apoyo económico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para la aprobación de las movilidades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ACTIVIDAD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Se incluye en el procedimiento el contrato beca para respaldar los apoyos económicos y los compromisos de entregables propuestos.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ACTIVIDAD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Se actualiza el nombre de la Unidad encargada de la extensión de la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póliza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 de ARL Internacional.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ACTIVIDAD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Se eliminan los sellos de regreso al país en el pasaporte, ya que es un proceso que se encuentra sistematizado ahora por migración, y se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mantiene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 la encuesta de satisfacción de la movilidad académica.</w:t>
            </w:r>
          </w:p>
        </w:tc>
      </w:tr>
    </w:tbl>
    <w:p w:rsidR="00000000" w:rsidDel="00000000" w:rsidP="00000000" w:rsidRDefault="00000000" w:rsidRPr="00000000" w14:paraId="00000095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2" w:w="12242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065.000000000002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41"/>
      <w:gridCol w:w="4405"/>
      <w:gridCol w:w="1418"/>
      <w:gridCol w:w="1701"/>
      <w:tblGridChange w:id="0">
        <w:tblGrid>
          <w:gridCol w:w="2541"/>
          <w:gridCol w:w="4405"/>
          <w:gridCol w:w="1418"/>
          <w:gridCol w:w="1701"/>
        </w:tblGrid>
      </w:tblGridChange>
    </w:tblGrid>
    <w:tr>
      <w:trPr>
        <w:cantSplit w:val="1"/>
        <w:trHeight w:val="423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9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245870" cy="563880"/>
                <wp:effectExtent b="0" l="0" r="0" t="0"/>
                <wp:docPr descr="Descripción: lotipo UCM" id="1027" name="image1.jpg"/>
                <a:graphic>
                  <a:graphicData uri="http://schemas.openxmlformats.org/drawingml/2006/picture">
                    <pic:pic>
                      <pic:nvPicPr>
                        <pic:cNvPr descr="Descripción: lotipo UCM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870" cy="5638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98">
          <w:pPr>
            <w:jc w:val="center"/>
            <w:rPr>
              <w:rFonts w:ascii="Century Gothic" w:cs="Century Gothic" w:eastAsia="Century Gothic" w:hAnsi="Century Gothic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vertAlign w:val="baseline"/>
              <w:rtl w:val="0"/>
            </w:rPr>
            <w:t xml:space="preserve">INTERNACIONALIZACIÓN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9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INT – P - 4</w:t>
          </w:r>
        </w:p>
      </w:tc>
    </w:tr>
    <w:tr>
      <w:trPr>
        <w:cantSplit w:val="1"/>
        <w:trHeight w:val="427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9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9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MOVILIDAD SALIENTE PROFESORES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Y ADMINISTRATIVOS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9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1"/>
        <w:trHeight w:val="431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A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A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A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360"/>
      </w:tabs>
      <w:ind w:left="357" w:hanging="357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360"/>
      </w:tabs>
      <w:ind w:left="357" w:hanging="357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tabs>
        <w:tab w:val="left" w:leader="none" w:pos="360"/>
      </w:tabs>
      <w:suppressAutoHyphens w:val="1"/>
      <w:spacing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CO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Título1Car">
    <w:name w:val="Título 1 Car"/>
    <w:next w:val="Título1Car"/>
    <w:autoRedefine w:val="0"/>
    <w:hidden w:val="0"/>
    <w:qFormat w:val="0"/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Verdana" w:hAnsi="Verdana"/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eastAsia="es-ES" w:val="es-E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CO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f+qklgK7d9SNGuBRjqVhEfx+g==">CgMxLjA4AHIhMUhnN2g4Y1JMZGNKTFdpbXZLUXZiVi1CaWNmMDZUcE1y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2017-07-18T16:11:00Z</dcterms:created>
  <dc:creator>AsesorCiedu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