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5B71" w14:textId="268BCEE6" w:rsidR="00BC6690" w:rsidRPr="00BC6690" w:rsidRDefault="008E6D8C" w:rsidP="008E6D8C">
      <w:pPr>
        <w:spacing w:after="0" w:line="240" w:lineRule="auto"/>
        <w:jc w:val="both"/>
        <w:rPr>
          <w:rFonts w:ascii="Century Gothic" w:hAnsi="Century Gothic" w:cs="Arial"/>
          <w:b/>
          <w:bCs/>
          <w:sz w:val="24"/>
          <w:szCs w:val="24"/>
        </w:rPr>
      </w:pPr>
      <w:r>
        <w:rPr>
          <w:rFonts w:ascii="Century Gothic" w:hAnsi="Century Gothic" w:cs="Arial"/>
          <w:b/>
          <w:bCs/>
          <w:sz w:val="24"/>
          <w:szCs w:val="24"/>
        </w:rPr>
        <w:t xml:space="preserve">INTRODUCCIÓN </w:t>
      </w:r>
    </w:p>
    <w:p w14:paraId="7AECF661" w14:textId="77777777" w:rsidR="008E6D8C" w:rsidRDefault="008E6D8C" w:rsidP="008E6D8C">
      <w:pPr>
        <w:spacing w:after="0" w:line="240" w:lineRule="auto"/>
        <w:jc w:val="both"/>
        <w:rPr>
          <w:rFonts w:ascii="Century Gothic" w:hAnsi="Century Gothic" w:cs="Arial"/>
          <w:sz w:val="24"/>
          <w:szCs w:val="24"/>
        </w:rPr>
      </w:pPr>
    </w:p>
    <w:p w14:paraId="2344CDF3" w14:textId="5FC09A51" w:rsidR="008E6D8C" w:rsidRDefault="00BC669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La enfermedad diarreica aguda (EDA), es una de las principales causas de consulta incluida la población que se atiende en el servicio médico de la universidad, de acuerdo con lo anterior es muy importante crear una guía que permita unificar los conceptos, criterios y esquemas de manejo que facilitará al personal médico y paramédico la ejecución de acciones encaminadas a la promoción de hábitos y factores protectores, la prevención, el diagnóstico y el tratamiento de la EDA.</w:t>
      </w:r>
    </w:p>
    <w:p w14:paraId="1E574EEF" w14:textId="77777777" w:rsidR="008E6D8C" w:rsidRPr="00BC6690" w:rsidRDefault="008E6D8C" w:rsidP="008E6D8C">
      <w:pPr>
        <w:spacing w:after="0" w:line="240" w:lineRule="auto"/>
        <w:jc w:val="both"/>
        <w:rPr>
          <w:rFonts w:ascii="Century Gothic" w:hAnsi="Century Gothic" w:cs="Arial"/>
          <w:sz w:val="24"/>
          <w:szCs w:val="24"/>
        </w:rPr>
      </w:pPr>
    </w:p>
    <w:p w14:paraId="4DBA595D" w14:textId="09F7C364" w:rsidR="006C6624" w:rsidRPr="00BC6690" w:rsidRDefault="00B84A4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 xml:space="preserve">OBJETIVO </w:t>
      </w:r>
    </w:p>
    <w:p w14:paraId="2BD68532" w14:textId="77777777" w:rsidR="008E6D8C" w:rsidRDefault="008E6D8C" w:rsidP="008E6D8C">
      <w:pPr>
        <w:spacing w:after="0" w:line="240" w:lineRule="auto"/>
        <w:jc w:val="both"/>
        <w:rPr>
          <w:rFonts w:ascii="Century Gothic" w:hAnsi="Century Gothic" w:cs="Arial"/>
          <w:sz w:val="24"/>
          <w:szCs w:val="24"/>
        </w:rPr>
      </w:pPr>
    </w:p>
    <w:p w14:paraId="67BC4644" w14:textId="52A8ABE0" w:rsidR="006C6624" w:rsidRPr="00BC6690" w:rsidRDefault="006C6624"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Brindar una herramienta al personal de salud para la prevención, el diagnóstico y manejo de la enfermedad diarreica aguda, con el fin de brindar atención de calidad a los usuarios del servicio médico de la Universidad Católica de Manizales.</w:t>
      </w:r>
    </w:p>
    <w:p w14:paraId="2A7236A0" w14:textId="77777777" w:rsidR="008E6D8C" w:rsidRDefault="008E6D8C" w:rsidP="008E6D8C">
      <w:pPr>
        <w:spacing w:after="0" w:line="240" w:lineRule="auto"/>
        <w:jc w:val="both"/>
        <w:rPr>
          <w:rFonts w:ascii="Century Gothic" w:hAnsi="Century Gothic" w:cs="Arial"/>
          <w:b/>
          <w:bCs/>
          <w:sz w:val="24"/>
          <w:szCs w:val="24"/>
        </w:rPr>
      </w:pPr>
    </w:p>
    <w:p w14:paraId="638C1E0B" w14:textId="4C8814F0" w:rsidR="00F079C1" w:rsidRPr="00BC6690" w:rsidRDefault="00B84A4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ALCANCE</w:t>
      </w:r>
    </w:p>
    <w:p w14:paraId="063C4ED3" w14:textId="77777777" w:rsidR="008E6D8C" w:rsidRDefault="008E6D8C" w:rsidP="008E6D8C">
      <w:pPr>
        <w:spacing w:after="0" w:line="240" w:lineRule="auto"/>
        <w:jc w:val="both"/>
        <w:rPr>
          <w:rFonts w:ascii="Century Gothic" w:hAnsi="Century Gothic" w:cs="Arial"/>
          <w:sz w:val="24"/>
          <w:szCs w:val="24"/>
        </w:rPr>
      </w:pPr>
    </w:p>
    <w:p w14:paraId="2E36769C" w14:textId="71E556B5" w:rsidR="00F079C1" w:rsidRPr="00BC6690" w:rsidRDefault="00F079C1"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Esta guía es aplicable a la población adolescente, joven y adulta, de todos los sexos, razas, procedencia y condiciones sociales; usuaria del servicio médico de la universidad que consultan por presentar diarrea incluida la diarrea acuosa y la disentería; y las intervenciones aquí propuestas deben ser aplicadas por todos los profesionales que se encargan de su atención.</w:t>
      </w:r>
    </w:p>
    <w:p w14:paraId="29868CC0" w14:textId="29D27DFD" w:rsidR="00F079C1" w:rsidRPr="00BC6690" w:rsidRDefault="00F079C1" w:rsidP="008E6D8C">
      <w:pPr>
        <w:spacing w:after="0" w:line="240" w:lineRule="auto"/>
        <w:jc w:val="both"/>
        <w:rPr>
          <w:rFonts w:ascii="Century Gothic" w:hAnsi="Century Gothic" w:cs="Arial"/>
          <w:sz w:val="24"/>
          <w:szCs w:val="24"/>
        </w:rPr>
      </w:pPr>
    </w:p>
    <w:p w14:paraId="143C4265" w14:textId="48788212" w:rsidR="008E6D8C" w:rsidRDefault="00B84A40"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t>RESPONSABLE</w:t>
      </w:r>
      <w:r>
        <w:rPr>
          <w:rFonts w:ascii="Century Gothic" w:hAnsi="Century Gothic" w:cs="Arial"/>
          <w:sz w:val="24"/>
          <w:szCs w:val="24"/>
        </w:rPr>
        <w:t xml:space="preserve"> </w:t>
      </w:r>
    </w:p>
    <w:p w14:paraId="1B076A14" w14:textId="77777777" w:rsidR="00B84A40" w:rsidRDefault="00B84A40" w:rsidP="008E6D8C">
      <w:pPr>
        <w:spacing w:after="0" w:line="240" w:lineRule="auto"/>
        <w:jc w:val="both"/>
        <w:rPr>
          <w:rFonts w:ascii="Century Gothic" w:hAnsi="Century Gothic" w:cs="Arial"/>
          <w:sz w:val="24"/>
          <w:szCs w:val="24"/>
        </w:rPr>
      </w:pPr>
    </w:p>
    <w:p w14:paraId="0C65B7CF" w14:textId="5DAB6B32" w:rsidR="00F079C1" w:rsidRPr="00BC6690" w:rsidRDefault="00BC6690" w:rsidP="008E6D8C">
      <w:pPr>
        <w:spacing w:after="0" w:line="240" w:lineRule="auto"/>
        <w:jc w:val="both"/>
        <w:rPr>
          <w:rFonts w:ascii="Century Gothic" w:hAnsi="Century Gothic" w:cs="Arial"/>
          <w:sz w:val="24"/>
          <w:szCs w:val="24"/>
        </w:rPr>
      </w:pPr>
      <w:r>
        <w:rPr>
          <w:rFonts w:ascii="Century Gothic" w:hAnsi="Century Gothic" w:cs="Arial"/>
          <w:sz w:val="24"/>
          <w:szCs w:val="24"/>
        </w:rPr>
        <w:t xml:space="preserve">Medico de los servicios de salud de la UCM. </w:t>
      </w:r>
    </w:p>
    <w:p w14:paraId="3645590A" w14:textId="77777777" w:rsidR="008E6D8C" w:rsidRDefault="008E6D8C" w:rsidP="008E6D8C">
      <w:pPr>
        <w:spacing w:after="0" w:line="240" w:lineRule="auto"/>
        <w:jc w:val="both"/>
        <w:rPr>
          <w:rFonts w:ascii="Century Gothic" w:hAnsi="Century Gothic" w:cs="Arial"/>
          <w:b/>
          <w:bCs/>
          <w:sz w:val="24"/>
          <w:szCs w:val="24"/>
        </w:rPr>
      </w:pPr>
    </w:p>
    <w:p w14:paraId="5C10CD14" w14:textId="66CBDF60" w:rsidR="00BC6690" w:rsidRDefault="00BC6690" w:rsidP="008E6D8C">
      <w:pPr>
        <w:spacing w:after="0" w:line="240" w:lineRule="auto"/>
        <w:jc w:val="both"/>
        <w:rPr>
          <w:rFonts w:ascii="Century Gothic" w:hAnsi="Century Gothic" w:cs="Arial"/>
          <w:b/>
          <w:bCs/>
          <w:sz w:val="24"/>
          <w:szCs w:val="24"/>
        </w:rPr>
      </w:pPr>
      <w:r>
        <w:rPr>
          <w:rFonts w:ascii="Century Gothic" w:hAnsi="Century Gothic" w:cs="Arial"/>
          <w:b/>
          <w:bCs/>
          <w:sz w:val="24"/>
          <w:szCs w:val="24"/>
        </w:rPr>
        <w:t>DEFINICION</w:t>
      </w:r>
    </w:p>
    <w:p w14:paraId="47BE7D9A" w14:textId="77777777" w:rsidR="008E6D8C" w:rsidRDefault="008E6D8C" w:rsidP="008E6D8C">
      <w:pPr>
        <w:spacing w:after="0" w:line="240" w:lineRule="auto"/>
        <w:jc w:val="both"/>
        <w:rPr>
          <w:rFonts w:ascii="Century Gothic" w:hAnsi="Century Gothic" w:cs="Arial"/>
          <w:b/>
          <w:bCs/>
          <w:sz w:val="24"/>
          <w:szCs w:val="24"/>
        </w:rPr>
      </w:pPr>
    </w:p>
    <w:p w14:paraId="573E83C4" w14:textId="1D75B571" w:rsidR="00F079C1" w:rsidRPr="00BC6690" w:rsidRDefault="00F079C1"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Enfermedad Diarreica Aguda (EDA)</w:t>
      </w:r>
    </w:p>
    <w:p w14:paraId="4DDDDF44" w14:textId="6702CED3" w:rsidR="00F079C1" w:rsidRPr="00BC6690" w:rsidRDefault="00F079C1"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La Organización Mundial de la Salud (OMS) define enfermedad diarreica aguda como la presencia de tres o más deposiciones en 24 horas, con una disminución de la consistencia habitual y una duración menor a 14 días</w:t>
      </w:r>
      <w:r w:rsidR="004110CB" w:rsidRPr="00BC6690">
        <w:rPr>
          <w:rFonts w:ascii="Century Gothic" w:hAnsi="Century Gothic" w:cs="Arial"/>
          <w:sz w:val="24"/>
          <w:szCs w:val="24"/>
        </w:rPr>
        <w:t xml:space="preserve"> (1).</w:t>
      </w:r>
    </w:p>
    <w:p w14:paraId="3F7B3174" w14:textId="3031D0C8" w:rsidR="00F079C1" w:rsidRPr="00BC6690" w:rsidRDefault="00F079C1"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 xml:space="preserve">La enfermedad diarreica aguda es una de las 10 principales causas de morbimortalidad en el </w:t>
      </w:r>
      <w:r w:rsidR="00367C7F" w:rsidRPr="00BC6690">
        <w:rPr>
          <w:rFonts w:ascii="Century Gothic" w:hAnsi="Century Gothic" w:cs="Arial"/>
          <w:sz w:val="24"/>
          <w:szCs w:val="24"/>
        </w:rPr>
        <w:t>mundo, y</w:t>
      </w:r>
      <w:r w:rsidRPr="00BC6690">
        <w:rPr>
          <w:rFonts w:ascii="Century Gothic" w:hAnsi="Century Gothic" w:cs="Arial"/>
          <w:sz w:val="24"/>
          <w:szCs w:val="24"/>
        </w:rPr>
        <w:t xml:space="preserve"> motivo de consulta en la población que se atiende en el servicio médico de la Universidad Católica de Manizales (</w:t>
      </w:r>
      <w:r w:rsidR="004110CB" w:rsidRPr="00BC6690">
        <w:rPr>
          <w:rFonts w:ascii="Century Gothic" w:hAnsi="Century Gothic" w:cs="Arial"/>
          <w:sz w:val="24"/>
          <w:szCs w:val="24"/>
        </w:rPr>
        <w:t>2</w:t>
      </w:r>
      <w:r w:rsidRPr="00BC6690">
        <w:rPr>
          <w:rFonts w:ascii="Century Gothic" w:hAnsi="Century Gothic" w:cs="Arial"/>
          <w:sz w:val="24"/>
          <w:szCs w:val="24"/>
        </w:rPr>
        <w:t xml:space="preserve">). La mayoría de los casos están asociados a fuentes de agua y alimentos </w:t>
      </w:r>
      <w:r w:rsidRPr="00BC6690">
        <w:rPr>
          <w:rFonts w:ascii="Century Gothic" w:hAnsi="Century Gothic" w:cs="Arial"/>
          <w:sz w:val="24"/>
          <w:szCs w:val="24"/>
        </w:rPr>
        <w:lastRenderedPageBreak/>
        <w:t>contaminados, por lo tanto, su etiología es de origen infecciosa (</w:t>
      </w:r>
      <w:r w:rsidR="004110CB" w:rsidRPr="00BC6690">
        <w:rPr>
          <w:rFonts w:ascii="Century Gothic" w:hAnsi="Century Gothic" w:cs="Arial"/>
          <w:sz w:val="24"/>
          <w:szCs w:val="24"/>
        </w:rPr>
        <w:t>3</w:t>
      </w:r>
      <w:r w:rsidRPr="00BC6690">
        <w:rPr>
          <w:rFonts w:ascii="Century Gothic" w:hAnsi="Century Gothic" w:cs="Arial"/>
          <w:sz w:val="24"/>
          <w:szCs w:val="24"/>
        </w:rPr>
        <w:t xml:space="preserve">), por lo que la mayor parte del tratamiento se orienta al manejo de los síntomas. </w:t>
      </w:r>
    </w:p>
    <w:p w14:paraId="36BF38F0" w14:textId="0D1A110D" w:rsidR="00F079C1" w:rsidRPr="00BC6690" w:rsidRDefault="00F079C1"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La enfermedad diarreica aguda es una patología que consiste en la alteración del movimiento intestinal normal, lo cual produce un cambio súbito en el patrón de evacuación, caracterizado por aumento en la frecuencia (más de 3 deposiciones por día), aumento en la cantidad (más de 200 gr día) o cualquier evacuación con sangre reportada en 24</w:t>
      </w:r>
      <w:r w:rsidR="00367C7F" w:rsidRPr="00BC6690">
        <w:rPr>
          <w:rFonts w:ascii="Century Gothic" w:hAnsi="Century Gothic" w:cs="Arial"/>
          <w:sz w:val="24"/>
          <w:szCs w:val="24"/>
        </w:rPr>
        <w:t xml:space="preserve"> </w:t>
      </w:r>
      <w:r w:rsidRPr="00BC6690">
        <w:rPr>
          <w:rFonts w:ascii="Century Gothic" w:hAnsi="Century Gothic" w:cs="Arial"/>
          <w:sz w:val="24"/>
          <w:szCs w:val="24"/>
        </w:rPr>
        <w:t>horas (5). El cuadro puede ir acompañado de vómito, fiebre, escalofrío, adinámica, presencia de deposiciones con sangre.</w:t>
      </w:r>
    </w:p>
    <w:p w14:paraId="588D3D4F" w14:textId="77777777" w:rsidR="00BC6690" w:rsidRDefault="00BC6690" w:rsidP="008E6D8C">
      <w:pPr>
        <w:spacing w:after="0" w:line="240" w:lineRule="auto"/>
        <w:jc w:val="both"/>
        <w:rPr>
          <w:rFonts w:ascii="Century Gothic" w:hAnsi="Century Gothic" w:cs="Arial"/>
          <w:b/>
          <w:bCs/>
          <w:sz w:val="24"/>
          <w:szCs w:val="24"/>
        </w:rPr>
      </w:pPr>
    </w:p>
    <w:p w14:paraId="42830964" w14:textId="3A75E98B" w:rsidR="00BC6690" w:rsidRPr="00BC6690" w:rsidRDefault="00BC669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 xml:space="preserve">CONDICIONES GENERALES </w:t>
      </w:r>
    </w:p>
    <w:p w14:paraId="0C1B11AC" w14:textId="77777777" w:rsidR="00B84A40" w:rsidRDefault="00B84A40" w:rsidP="008E6D8C">
      <w:pPr>
        <w:spacing w:after="0" w:line="240" w:lineRule="auto"/>
        <w:jc w:val="both"/>
        <w:rPr>
          <w:rFonts w:ascii="Century Gothic" w:hAnsi="Century Gothic" w:cs="Arial"/>
          <w:b/>
          <w:bCs/>
          <w:sz w:val="24"/>
          <w:szCs w:val="24"/>
        </w:rPr>
      </w:pPr>
    </w:p>
    <w:p w14:paraId="3DA31BED" w14:textId="067D3306" w:rsidR="00BC6690"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 xml:space="preserve">Clasificación: </w:t>
      </w:r>
    </w:p>
    <w:p w14:paraId="1F1BD7F1" w14:textId="4604B511" w:rsidR="00367C7F" w:rsidRDefault="00367C7F"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Existen varias clasificaciones según la duración, la etiología, el mecanismo de producción, entre otros factores que ayudan al profesional tratante a orientar el cuadro clínico y tomar decisiones terapéuticas. Dichas clasificaciones se mencionan a continuación</w:t>
      </w:r>
    </w:p>
    <w:p w14:paraId="5C927EA5" w14:textId="77777777" w:rsidR="00B84A40" w:rsidRPr="00BC6690" w:rsidRDefault="00B84A40" w:rsidP="008E6D8C">
      <w:pPr>
        <w:spacing w:after="0" w:line="240" w:lineRule="auto"/>
        <w:jc w:val="both"/>
        <w:rPr>
          <w:rFonts w:ascii="Century Gothic" w:hAnsi="Century Gothic" w:cs="Arial"/>
          <w:b/>
          <w:bCs/>
          <w:sz w:val="24"/>
          <w:szCs w:val="24"/>
        </w:rPr>
      </w:pPr>
    </w:p>
    <w:p w14:paraId="6AFF5589" w14:textId="4D0D5FFB" w:rsidR="00367C7F" w:rsidRPr="00BC6690"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Clasificación según tiempo</w:t>
      </w:r>
      <w:r w:rsidR="00BC6690">
        <w:rPr>
          <w:rFonts w:ascii="Century Gothic" w:hAnsi="Century Gothic" w:cs="Arial"/>
          <w:b/>
          <w:bCs/>
          <w:sz w:val="24"/>
          <w:szCs w:val="24"/>
        </w:rPr>
        <w:t xml:space="preserve"> de duración</w:t>
      </w:r>
      <w:r w:rsidRPr="00BC6690">
        <w:rPr>
          <w:rFonts w:ascii="Century Gothic" w:hAnsi="Century Gothic" w:cs="Arial"/>
          <w:b/>
          <w:bCs/>
          <w:sz w:val="24"/>
          <w:szCs w:val="24"/>
        </w:rPr>
        <w:t>:</w:t>
      </w:r>
    </w:p>
    <w:p w14:paraId="608151E4" w14:textId="0B844A82" w:rsidR="00367C7F" w:rsidRPr="00BC6690" w:rsidRDefault="00367C7F" w:rsidP="008E6D8C">
      <w:pPr>
        <w:pStyle w:val="Prrafodelista"/>
        <w:numPr>
          <w:ilvl w:val="0"/>
          <w:numId w:val="1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aguda:</w:t>
      </w:r>
      <w:r w:rsidRPr="00BC6690">
        <w:rPr>
          <w:rFonts w:ascii="Century Gothic" w:hAnsi="Century Gothic" w:cs="Arial"/>
          <w:sz w:val="24"/>
          <w:szCs w:val="24"/>
        </w:rPr>
        <w:t xml:space="preserve"> &lt;14 días de duración</w:t>
      </w:r>
      <w:r w:rsidR="0018316B" w:rsidRPr="00BC6690">
        <w:rPr>
          <w:rFonts w:ascii="Century Gothic" w:hAnsi="Century Gothic" w:cs="Arial"/>
          <w:sz w:val="24"/>
          <w:szCs w:val="24"/>
        </w:rPr>
        <w:t>.</w:t>
      </w:r>
    </w:p>
    <w:p w14:paraId="5C2F9209" w14:textId="36E80738" w:rsidR="00367C7F" w:rsidRPr="00BC6690" w:rsidRDefault="00367C7F" w:rsidP="008E6D8C">
      <w:pPr>
        <w:pStyle w:val="Prrafodelista"/>
        <w:numPr>
          <w:ilvl w:val="0"/>
          <w:numId w:val="1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persistente:</w:t>
      </w:r>
      <w:r w:rsidRPr="00BC6690">
        <w:rPr>
          <w:rFonts w:ascii="Century Gothic" w:hAnsi="Century Gothic" w:cs="Arial"/>
          <w:sz w:val="24"/>
          <w:szCs w:val="24"/>
        </w:rPr>
        <w:t xml:space="preserve"> ≥14 días a 30 días de duración</w:t>
      </w:r>
      <w:r w:rsidR="0018316B" w:rsidRPr="00BC6690">
        <w:rPr>
          <w:rFonts w:ascii="Century Gothic" w:hAnsi="Century Gothic" w:cs="Arial"/>
          <w:sz w:val="24"/>
          <w:szCs w:val="24"/>
        </w:rPr>
        <w:t>.</w:t>
      </w:r>
    </w:p>
    <w:p w14:paraId="58374FA2" w14:textId="5770F051" w:rsidR="0018316B" w:rsidRPr="00BC6690" w:rsidRDefault="00367C7F" w:rsidP="008E6D8C">
      <w:pPr>
        <w:pStyle w:val="Prrafodelista"/>
        <w:numPr>
          <w:ilvl w:val="0"/>
          <w:numId w:val="1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crónica:</w:t>
      </w:r>
      <w:r w:rsidRPr="00BC6690">
        <w:rPr>
          <w:rFonts w:ascii="Century Gothic" w:hAnsi="Century Gothic" w:cs="Arial"/>
          <w:sz w:val="24"/>
          <w:szCs w:val="24"/>
        </w:rPr>
        <w:t xml:space="preserve"> &gt;30 días de duración</w:t>
      </w:r>
      <w:r w:rsidR="0018316B" w:rsidRPr="00BC6690">
        <w:rPr>
          <w:rFonts w:ascii="Century Gothic" w:hAnsi="Century Gothic" w:cs="Arial"/>
          <w:sz w:val="24"/>
          <w:szCs w:val="24"/>
        </w:rPr>
        <w:t>.</w:t>
      </w:r>
    </w:p>
    <w:p w14:paraId="3C1757B6" w14:textId="2E4C459F" w:rsidR="00367C7F" w:rsidRPr="00BC6690"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Clasificación según localización:</w:t>
      </w:r>
    </w:p>
    <w:p w14:paraId="668CABF8" w14:textId="6337AA95" w:rsidR="00367C7F" w:rsidRPr="00BC6690" w:rsidRDefault="00367C7F" w:rsidP="008E6D8C">
      <w:pPr>
        <w:pStyle w:val="Prrafodelista"/>
        <w:numPr>
          <w:ilvl w:val="0"/>
          <w:numId w:val="12"/>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Intestino delgado:</w:t>
      </w:r>
      <w:r w:rsidRPr="00BC6690">
        <w:rPr>
          <w:rFonts w:ascii="Century Gothic" w:hAnsi="Century Gothic" w:cs="Arial"/>
          <w:sz w:val="24"/>
          <w:szCs w:val="24"/>
        </w:rPr>
        <w:t xml:space="preserve"> Heces acuosas, dolor abdominal periumbilical, presencia de emesis, pérdida de sodio 30-30 mEq/L (</w:t>
      </w:r>
      <w:r w:rsidR="004110CB" w:rsidRPr="00BC6690">
        <w:rPr>
          <w:rFonts w:ascii="Century Gothic" w:hAnsi="Century Gothic" w:cs="Arial"/>
          <w:sz w:val="24"/>
          <w:szCs w:val="24"/>
        </w:rPr>
        <w:t>6</w:t>
      </w:r>
      <w:r w:rsidRPr="00BC6690">
        <w:rPr>
          <w:rFonts w:ascii="Century Gothic" w:hAnsi="Century Gothic" w:cs="Arial"/>
          <w:sz w:val="24"/>
          <w:szCs w:val="24"/>
        </w:rPr>
        <w:t>)</w:t>
      </w:r>
      <w:r w:rsidR="004110CB" w:rsidRPr="00BC6690">
        <w:rPr>
          <w:rFonts w:ascii="Century Gothic" w:hAnsi="Century Gothic" w:cs="Arial"/>
          <w:sz w:val="24"/>
          <w:szCs w:val="24"/>
        </w:rPr>
        <w:t>.</w:t>
      </w:r>
    </w:p>
    <w:p w14:paraId="251AED15" w14:textId="7F73F951" w:rsidR="00826605" w:rsidRPr="00BC6690" w:rsidRDefault="00367C7F" w:rsidP="008E6D8C">
      <w:pPr>
        <w:pStyle w:val="Prrafodelista"/>
        <w:numPr>
          <w:ilvl w:val="0"/>
          <w:numId w:val="12"/>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Intestino grueso:</w:t>
      </w:r>
      <w:r w:rsidRPr="00BC6690">
        <w:rPr>
          <w:rFonts w:ascii="Century Gothic" w:hAnsi="Century Gothic" w:cs="Arial"/>
          <w:sz w:val="24"/>
          <w:szCs w:val="24"/>
        </w:rPr>
        <w:t xml:space="preserve"> Heces con sangre o moco, dolor tipo cólico, tenesmo, presencia o no de emesis, pérdida de sodio 60-120 mEq/L</w:t>
      </w:r>
      <w:r w:rsidR="004110CB" w:rsidRPr="00BC6690">
        <w:rPr>
          <w:rFonts w:ascii="Century Gothic" w:hAnsi="Century Gothic" w:cs="Arial"/>
          <w:sz w:val="24"/>
          <w:szCs w:val="24"/>
        </w:rPr>
        <w:t xml:space="preserve"> </w:t>
      </w:r>
      <w:r w:rsidRPr="00BC6690">
        <w:rPr>
          <w:rFonts w:ascii="Century Gothic" w:hAnsi="Century Gothic" w:cs="Arial"/>
          <w:sz w:val="24"/>
          <w:szCs w:val="24"/>
        </w:rPr>
        <w:t>(</w:t>
      </w:r>
      <w:r w:rsidR="004110CB" w:rsidRPr="00BC6690">
        <w:rPr>
          <w:rFonts w:ascii="Century Gothic" w:hAnsi="Century Gothic" w:cs="Arial"/>
          <w:sz w:val="24"/>
          <w:szCs w:val="24"/>
        </w:rPr>
        <w:t>6</w:t>
      </w:r>
      <w:r w:rsidRPr="00BC6690">
        <w:rPr>
          <w:rFonts w:ascii="Century Gothic" w:hAnsi="Century Gothic" w:cs="Arial"/>
          <w:sz w:val="24"/>
          <w:szCs w:val="24"/>
        </w:rPr>
        <w:t>)</w:t>
      </w:r>
      <w:r w:rsidR="004110CB" w:rsidRPr="00BC6690">
        <w:rPr>
          <w:rFonts w:ascii="Century Gothic" w:hAnsi="Century Gothic" w:cs="Arial"/>
          <w:sz w:val="24"/>
          <w:szCs w:val="24"/>
        </w:rPr>
        <w:t>.</w:t>
      </w:r>
    </w:p>
    <w:p w14:paraId="494CA1D5" w14:textId="1069D41B" w:rsidR="00367C7F" w:rsidRPr="00BC6690"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Clasificación según gasto:</w:t>
      </w:r>
    </w:p>
    <w:p w14:paraId="5E92B088" w14:textId="420CB537" w:rsidR="00367C7F" w:rsidRPr="00BC6690" w:rsidRDefault="00367C7F" w:rsidP="008E6D8C">
      <w:pPr>
        <w:pStyle w:val="Prrafodelista"/>
        <w:numPr>
          <w:ilvl w:val="0"/>
          <w:numId w:val="13"/>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Bajo gasto:</w:t>
      </w:r>
      <w:r w:rsidRPr="00BC6690">
        <w:rPr>
          <w:rFonts w:ascii="Century Gothic" w:hAnsi="Century Gothic" w:cs="Arial"/>
          <w:sz w:val="24"/>
          <w:szCs w:val="24"/>
        </w:rPr>
        <w:t xml:space="preserve"> 10 deposiciones o menos en 24 horas o 4 deposiciones o menos en 4 horas (</w:t>
      </w:r>
      <w:r w:rsidR="004110CB" w:rsidRPr="00BC6690">
        <w:rPr>
          <w:rFonts w:ascii="Century Gothic" w:hAnsi="Century Gothic" w:cs="Arial"/>
          <w:sz w:val="24"/>
          <w:szCs w:val="24"/>
        </w:rPr>
        <w:t>6</w:t>
      </w:r>
      <w:r w:rsidRPr="00BC6690">
        <w:rPr>
          <w:rFonts w:ascii="Century Gothic" w:hAnsi="Century Gothic" w:cs="Arial"/>
          <w:sz w:val="24"/>
          <w:szCs w:val="24"/>
        </w:rPr>
        <w:t>)</w:t>
      </w:r>
      <w:r w:rsidR="004110CB" w:rsidRPr="00BC6690">
        <w:rPr>
          <w:rFonts w:ascii="Century Gothic" w:hAnsi="Century Gothic" w:cs="Arial"/>
          <w:sz w:val="24"/>
          <w:szCs w:val="24"/>
        </w:rPr>
        <w:t>.</w:t>
      </w:r>
    </w:p>
    <w:p w14:paraId="68F12B4F" w14:textId="77777777" w:rsidR="00BC6690" w:rsidRDefault="00367C7F" w:rsidP="008E6D8C">
      <w:pPr>
        <w:pStyle w:val="Prrafodelista"/>
        <w:numPr>
          <w:ilvl w:val="0"/>
          <w:numId w:val="13"/>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Alto gasto:</w:t>
      </w:r>
      <w:r w:rsidRPr="00BC6690">
        <w:rPr>
          <w:rFonts w:ascii="Century Gothic" w:hAnsi="Century Gothic" w:cs="Arial"/>
          <w:sz w:val="24"/>
          <w:szCs w:val="24"/>
        </w:rPr>
        <w:t xml:space="preserve"> Más de 10 deposiciones en 24 horas • Más de 4 deposiciones en 4 horas</w:t>
      </w:r>
      <w:r w:rsidR="004110CB" w:rsidRPr="00BC6690">
        <w:rPr>
          <w:rFonts w:ascii="Century Gothic" w:hAnsi="Century Gothic" w:cs="Arial"/>
          <w:sz w:val="24"/>
          <w:szCs w:val="24"/>
        </w:rPr>
        <w:t xml:space="preserve"> </w:t>
      </w:r>
      <w:r w:rsidRPr="00BC6690">
        <w:rPr>
          <w:rFonts w:ascii="Century Gothic" w:hAnsi="Century Gothic" w:cs="Arial"/>
          <w:sz w:val="24"/>
          <w:szCs w:val="24"/>
        </w:rPr>
        <w:t>(</w:t>
      </w:r>
      <w:r w:rsidR="004110CB" w:rsidRPr="00BC6690">
        <w:rPr>
          <w:rFonts w:ascii="Century Gothic" w:hAnsi="Century Gothic" w:cs="Arial"/>
          <w:sz w:val="24"/>
          <w:szCs w:val="24"/>
        </w:rPr>
        <w:t>6</w:t>
      </w:r>
      <w:r w:rsidRPr="00BC6690">
        <w:rPr>
          <w:rFonts w:ascii="Century Gothic" w:hAnsi="Century Gothic" w:cs="Arial"/>
          <w:sz w:val="24"/>
          <w:szCs w:val="24"/>
        </w:rPr>
        <w:t>)</w:t>
      </w:r>
      <w:r w:rsidR="004110CB" w:rsidRPr="00BC6690">
        <w:rPr>
          <w:rFonts w:ascii="Century Gothic" w:hAnsi="Century Gothic" w:cs="Arial"/>
          <w:sz w:val="24"/>
          <w:szCs w:val="24"/>
        </w:rPr>
        <w:t>.</w:t>
      </w:r>
    </w:p>
    <w:p w14:paraId="6D1055D6" w14:textId="77777777" w:rsidR="00BC6690" w:rsidRDefault="00BC6690" w:rsidP="008E6D8C">
      <w:pPr>
        <w:spacing w:after="0" w:line="240" w:lineRule="auto"/>
        <w:jc w:val="both"/>
        <w:rPr>
          <w:rFonts w:ascii="Century Gothic" w:hAnsi="Century Gothic" w:cs="Arial"/>
          <w:b/>
          <w:bCs/>
          <w:sz w:val="24"/>
          <w:szCs w:val="24"/>
        </w:rPr>
      </w:pPr>
    </w:p>
    <w:p w14:paraId="4BE488F1" w14:textId="3D75D8F0" w:rsidR="00367C7F"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Clasificación según mecanismo de producción:</w:t>
      </w:r>
    </w:p>
    <w:p w14:paraId="67F54E0E" w14:textId="77777777" w:rsidR="00B84A40" w:rsidRPr="00BC6690" w:rsidRDefault="00B84A40" w:rsidP="008E6D8C">
      <w:pPr>
        <w:spacing w:after="0" w:line="240" w:lineRule="auto"/>
        <w:jc w:val="both"/>
        <w:rPr>
          <w:rFonts w:ascii="Century Gothic" w:hAnsi="Century Gothic" w:cs="Arial"/>
          <w:sz w:val="24"/>
          <w:szCs w:val="24"/>
        </w:rPr>
      </w:pPr>
    </w:p>
    <w:p w14:paraId="34646142" w14:textId="77777777" w:rsidR="00D47DB2" w:rsidRDefault="00367C7F" w:rsidP="008E6D8C">
      <w:pPr>
        <w:pStyle w:val="Prrafodelista"/>
        <w:numPr>
          <w:ilvl w:val="0"/>
          <w:numId w:val="14"/>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osmótica:</w:t>
      </w:r>
      <w:r w:rsidRPr="00BC6690">
        <w:rPr>
          <w:rFonts w:ascii="Century Gothic" w:hAnsi="Century Gothic" w:cs="Arial"/>
          <w:sz w:val="24"/>
          <w:szCs w:val="24"/>
        </w:rPr>
        <w:t xml:space="preserve"> Se produce por la presencia de un soluto no absorbido en el intestino, aumentando la carga osmótica y llevando líquido a la luz intestinal. Puede desencadenarse por hidratos de carbono simples </w:t>
      </w:r>
      <w:r w:rsidRPr="00BC6690">
        <w:rPr>
          <w:rFonts w:ascii="Century Gothic" w:hAnsi="Century Gothic" w:cs="Arial"/>
          <w:sz w:val="24"/>
          <w:szCs w:val="24"/>
        </w:rPr>
        <w:lastRenderedPageBreak/>
        <w:t>pequeños como lactosa, glucosa o sacarosa, osmóticamente muy activos, que pueden ser malabsorbidos (</w:t>
      </w:r>
      <w:r w:rsidR="004110CB" w:rsidRPr="00BC6690">
        <w:rPr>
          <w:rFonts w:ascii="Century Gothic" w:hAnsi="Century Gothic" w:cs="Arial"/>
          <w:sz w:val="24"/>
          <w:szCs w:val="24"/>
        </w:rPr>
        <w:t>7</w:t>
      </w:r>
      <w:r w:rsidRPr="00BC6690">
        <w:rPr>
          <w:rFonts w:ascii="Century Gothic" w:hAnsi="Century Gothic" w:cs="Arial"/>
          <w:sz w:val="24"/>
          <w:szCs w:val="24"/>
        </w:rPr>
        <w:t>)</w:t>
      </w:r>
      <w:r w:rsidR="004110CB" w:rsidRPr="00BC6690">
        <w:rPr>
          <w:rFonts w:ascii="Century Gothic" w:hAnsi="Century Gothic" w:cs="Arial"/>
          <w:sz w:val="24"/>
          <w:szCs w:val="24"/>
        </w:rPr>
        <w:t>.</w:t>
      </w:r>
    </w:p>
    <w:p w14:paraId="141679A2"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1BC8D6B8" w14:textId="11B53E1E" w:rsidR="00B84A40" w:rsidRDefault="00367C7F" w:rsidP="00B84A40">
      <w:pPr>
        <w:pStyle w:val="Prrafodelista"/>
        <w:numPr>
          <w:ilvl w:val="0"/>
          <w:numId w:val="14"/>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secretora:</w:t>
      </w:r>
      <w:r w:rsidRPr="00BC6690">
        <w:rPr>
          <w:rFonts w:ascii="Century Gothic" w:hAnsi="Century Gothic" w:cs="Arial"/>
          <w:sz w:val="24"/>
          <w:szCs w:val="24"/>
        </w:rPr>
        <w:t xml:space="preserve"> Se genera por una mayor secreción de agua y electrólitos hacia la luz que supera la capacidad de absorción. Es producido por toxinas bacterianas, virus, sustancias como el péptido intestinal vasoactivo, productos procedentes de procesos inflamatorios como la prostaglandina E</w:t>
      </w:r>
      <w:r w:rsidR="004110CB" w:rsidRPr="00BC6690">
        <w:rPr>
          <w:rFonts w:ascii="Century Gothic" w:hAnsi="Century Gothic" w:cs="Arial"/>
          <w:sz w:val="24"/>
          <w:szCs w:val="24"/>
        </w:rPr>
        <w:t xml:space="preserve"> </w:t>
      </w:r>
      <w:r w:rsidRPr="00BC6690">
        <w:rPr>
          <w:rFonts w:ascii="Century Gothic" w:hAnsi="Century Gothic" w:cs="Arial"/>
          <w:sz w:val="24"/>
          <w:szCs w:val="24"/>
        </w:rPr>
        <w:t>(</w:t>
      </w:r>
      <w:r w:rsidR="004110CB" w:rsidRPr="00BC6690">
        <w:rPr>
          <w:rFonts w:ascii="Century Gothic" w:hAnsi="Century Gothic" w:cs="Arial"/>
          <w:sz w:val="24"/>
          <w:szCs w:val="24"/>
        </w:rPr>
        <w:t>7</w:t>
      </w:r>
      <w:r w:rsidRPr="00BC6690">
        <w:rPr>
          <w:rFonts w:ascii="Century Gothic" w:hAnsi="Century Gothic" w:cs="Arial"/>
          <w:sz w:val="24"/>
          <w:szCs w:val="24"/>
        </w:rPr>
        <w:t>)</w:t>
      </w:r>
      <w:r w:rsidR="004110CB" w:rsidRPr="00BC6690">
        <w:rPr>
          <w:rFonts w:ascii="Century Gothic" w:hAnsi="Century Gothic" w:cs="Arial"/>
          <w:sz w:val="24"/>
          <w:szCs w:val="24"/>
        </w:rPr>
        <w:t>.</w:t>
      </w:r>
    </w:p>
    <w:p w14:paraId="05E882E9" w14:textId="77777777" w:rsidR="00B84A40" w:rsidRPr="00B84A40" w:rsidRDefault="00B84A40" w:rsidP="00B84A40">
      <w:pPr>
        <w:pStyle w:val="Prrafodelista"/>
        <w:rPr>
          <w:rFonts w:ascii="Century Gothic" w:hAnsi="Century Gothic" w:cs="Arial"/>
          <w:sz w:val="24"/>
          <w:szCs w:val="24"/>
        </w:rPr>
      </w:pPr>
    </w:p>
    <w:p w14:paraId="776F5A4F" w14:textId="77777777" w:rsidR="00B84A40" w:rsidRPr="00B84A40" w:rsidRDefault="00B84A40" w:rsidP="00B84A40">
      <w:pPr>
        <w:pStyle w:val="Prrafodelista"/>
        <w:spacing w:after="0" w:line="240" w:lineRule="auto"/>
        <w:ind w:left="0"/>
        <w:jc w:val="both"/>
        <w:rPr>
          <w:rFonts w:ascii="Century Gothic" w:hAnsi="Century Gothic" w:cs="Arial"/>
          <w:sz w:val="24"/>
          <w:szCs w:val="24"/>
        </w:rPr>
      </w:pPr>
    </w:p>
    <w:p w14:paraId="759D37C7" w14:textId="1F316B8D" w:rsidR="00367C7F" w:rsidRDefault="00367C7F" w:rsidP="008E6D8C">
      <w:pPr>
        <w:pStyle w:val="Prrafodelista"/>
        <w:numPr>
          <w:ilvl w:val="0"/>
          <w:numId w:val="14"/>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inflamatoria:</w:t>
      </w:r>
      <w:r w:rsidRPr="00BC6690">
        <w:rPr>
          <w:rFonts w:ascii="Century Gothic" w:hAnsi="Century Gothic" w:cs="Arial"/>
          <w:sz w:val="24"/>
          <w:szCs w:val="24"/>
        </w:rPr>
        <w:t xml:space="preserve"> Los procesos infecciosos bacterianos o parasitarios pueden lesionar o adherirse a la mucosa, disminuir la superficie de absorción y desencadenar la respuesta de mediadores inflamatorios. A su vez, las enfermedades inflamatorias intestinales (EII) como la enfermedad de Crohn y la colitis ulcerosa comparten este mecanismo, así como la colitis eosinofílica, linfocítica, colágena y enfermedad celíaca (</w:t>
      </w:r>
      <w:r w:rsidR="004110CB" w:rsidRPr="00BC6690">
        <w:rPr>
          <w:rFonts w:ascii="Century Gothic" w:hAnsi="Century Gothic" w:cs="Arial"/>
          <w:sz w:val="24"/>
          <w:szCs w:val="24"/>
        </w:rPr>
        <w:t>7</w:t>
      </w:r>
      <w:r w:rsidRPr="00BC6690">
        <w:rPr>
          <w:rFonts w:ascii="Century Gothic" w:hAnsi="Century Gothic" w:cs="Arial"/>
          <w:sz w:val="24"/>
          <w:szCs w:val="24"/>
        </w:rPr>
        <w:t>)</w:t>
      </w:r>
      <w:r w:rsidR="004110CB" w:rsidRPr="00BC6690">
        <w:rPr>
          <w:rFonts w:ascii="Century Gothic" w:hAnsi="Century Gothic" w:cs="Arial"/>
          <w:sz w:val="24"/>
          <w:szCs w:val="24"/>
        </w:rPr>
        <w:t>.</w:t>
      </w:r>
    </w:p>
    <w:p w14:paraId="1822A2CD"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50B78295" w14:textId="439365D1" w:rsidR="00D06CD0" w:rsidRPr="00B84A40" w:rsidRDefault="00367C7F" w:rsidP="00B84A40">
      <w:pPr>
        <w:pStyle w:val="Prrafodelista"/>
        <w:numPr>
          <w:ilvl w:val="0"/>
          <w:numId w:val="14"/>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por dismotilidad:</w:t>
      </w:r>
      <w:r w:rsidRPr="00BC6690">
        <w:rPr>
          <w:rFonts w:ascii="Century Gothic" w:hAnsi="Century Gothic" w:cs="Arial"/>
          <w:sz w:val="24"/>
          <w:szCs w:val="24"/>
        </w:rPr>
        <w:t xml:space="preserve"> </w:t>
      </w:r>
      <w:r w:rsidRPr="00B84A40">
        <w:rPr>
          <w:rFonts w:ascii="Century Gothic" w:hAnsi="Century Gothic" w:cs="Arial"/>
          <w:sz w:val="24"/>
          <w:szCs w:val="24"/>
        </w:rPr>
        <w:t>Se produce por una disminución en el tiempo de tránsito y un aumento en el líquido en la luz intestinal generando diarrea, pero no malabsorción. Por este mecanismo se produce el síndrome de colon irritable o intestino espástico con predominio de diarrea (</w:t>
      </w:r>
      <w:r w:rsidR="004110CB" w:rsidRPr="00B84A40">
        <w:rPr>
          <w:rFonts w:ascii="Century Gothic" w:hAnsi="Century Gothic" w:cs="Arial"/>
          <w:sz w:val="24"/>
          <w:szCs w:val="24"/>
        </w:rPr>
        <w:t>7</w:t>
      </w:r>
      <w:r w:rsidRPr="00B84A40">
        <w:rPr>
          <w:rFonts w:ascii="Century Gothic" w:hAnsi="Century Gothic" w:cs="Arial"/>
          <w:sz w:val="24"/>
          <w:szCs w:val="24"/>
        </w:rPr>
        <w:t>)</w:t>
      </w:r>
      <w:r w:rsidR="004110CB" w:rsidRPr="00B84A40">
        <w:rPr>
          <w:rFonts w:ascii="Century Gothic" w:hAnsi="Century Gothic" w:cs="Arial"/>
          <w:sz w:val="24"/>
          <w:szCs w:val="24"/>
        </w:rPr>
        <w:t>.</w:t>
      </w:r>
    </w:p>
    <w:p w14:paraId="45C9C9C0" w14:textId="77777777" w:rsidR="00BC6690" w:rsidRDefault="00BC6690" w:rsidP="008E6D8C">
      <w:pPr>
        <w:spacing w:after="0" w:line="240" w:lineRule="auto"/>
        <w:jc w:val="both"/>
        <w:rPr>
          <w:rFonts w:ascii="Century Gothic" w:hAnsi="Century Gothic" w:cs="Arial"/>
          <w:b/>
          <w:bCs/>
          <w:sz w:val="24"/>
          <w:szCs w:val="24"/>
        </w:rPr>
      </w:pPr>
    </w:p>
    <w:p w14:paraId="62AF712E" w14:textId="26B9ED1A" w:rsidR="00367C7F"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Clasificación según etiología:</w:t>
      </w:r>
    </w:p>
    <w:p w14:paraId="58D9C050" w14:textId="77777777" w:rsidR="00B84A40" w:rsidRPr="00BC6690" w:rsidRDefault="00B84A40" w:rsidP="008E6D8C">
      <w:pPr>
        <w:spacing w:after="0" w:line="240" w:lineRule="auto"/>
        <w:jc w:val="both"/>
        <w:rPr>
          <w:rFonts w:ascii="Century Gothic" w:hAnsi="Century Gothic" w:cs="Arial"/>
          <w:b/>
          <w:bCs/>
          <w:sz w:val="24"/>
          <w:szCs w:val="24"/>
        </w:rPr>
      </w:pPr>
    </w:p>
    <w:p w14:paraId="50EEB291" w14:textId="05599750" w:rsidR="00B84A40" w:rsidRDefault="00367C7F" w:rsidP="00B84A40">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 xml:space="preserve">Diarrea viral: </w:t>
      </w:r>
      <w:r w:rsidRPr="00BC6690">
        <w:rPr>
          <w:rFonts w:ascii="Century Gothic" w:hAnsi="Century Gothic" w:cs="Arial"/>
          <w:sz w:val="24"/>
          <w:szCs w:val="24"/>
        </w:rPr>
        <w:t xml:space="preserve">Se produce una lesión de las vellosidades del intestino delgado, disminuyendo la producción de las enzimas encargadas de los procesos de absorción. </w:t>
      </w:r>
    </w:p>
    <w:p w14:paraId="1CBBADF0" w14:textId="77777777" w:rsidR="00B84A40" w:rsidRPr="00B84A40" w:rsidRDefault="00B84A40" w:rsidP="00B84A40">
      <w:pPr>
        <w:pStyle w:val="Prrafodelista"/>
        <w:spacing w:after="0" w:line="240" w:lineRule="auto"/>
        <w:ind w:left="0"/>
        <w:jc w:val="both"/>
        <w:rPr>
          <w:rFonts w:ascii="Century Gothic" w:hAnsi="Century Gothic" w:cs="Arial"/>
          <w:sz w:val="24"/>
          <w:szCs w:val="24"/>
        </w:rPr>
      </w:pPr>
    </w:p>
    <w:p w14:paraId="4F8F1092" w14:textId="49993B25" w:rsidR="00367C7F" w:rsidRDefault="00367C7F" w:rsidP="008E6D8C">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parasitaria:</w:t>
      </w:r>
      <w:r w:rsidRPr="00BC6690">
        <w:rPr>
          <w:rFonts w:ascii="Century Gothic" w:hAnsi="Century Gothic" w:cs="Arial"/>
          <w:sz w:val="24"/>
          <w:szCs w:val="24"/>
        </w:rPr>
        <w:t xml:space="preserve"> Se pueden producir diarreas agudas, pero algunas veces estos episodios se prolongan. Agentes como la Entamoeba hystolitica produce ulceración del colon, generando una diarrea sanguinolenta.</w:t>
      </w:r>
    </w:p>
    <w:p w14:paraId="4E165230" w14:textId="77777777" w:rsidR="00B84A40" w:rsidRPr="00B84A40" w:rsidRDefault="00B84A40" w:rsidP="00B84A40">
      <w:pPr>
        <w:pStyle w:val="Prrafodelista"/>
        <w:rPr>
          <w:rFonts w:ascii="Century Gothic" w:hAnsi="Century Gothic" w:cs="Arial"/>
          <w:sz w:val="24"/>
          <w:szCs w:val="24"/>
        </w:rPr>
      </w:pPr>
    </w:p>
    <w:p w14:paraId="69571D92"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3E7B96CB" w14:textId="4FA9BD2F" w:rsidR="00367C7F" w:rsidRDefault="00367C7F" w:rsidP="008E6D8C">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bacteriana:</w:t>
      </w:r>
      <w:r w:rsidRPr="00BC6690">
        <w:rPr>
          <w:rFonts w:ascii="Century Gothic" w:hAnsi="Century Gothic" w:cs="Arial"/>
          <w:sz w:val="24"/>
          <w:szCs w:val="24"/>
        </w:rPr>
        <w:t xml:space="preserve"> El microorganismo atraviesa la superficie mucosa y, la invade para destruir los enterocitos, las toxinas liberadas provocan un aumento del AMPc, responsable de un aumento de la secreción intestinal de agua, sodio y cloro</w:t>
      </w:r>
      <w:r w:rsidR="00B84A40">
        <w:rPr>
          <w:rFonts w:ascii="Century Gothic" w:hAnsi="Century Gothic" w:cs="Arial"/>
          <w:sz w:val="24"/>
          <w:szCs w:val="24"/>
        </w:rPr>
        <w:t>.</w:t>
      </w:r>
    </w:p>
    <w:p w14:paraId="44BF9F4D"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2654B6D9" w14:textId="3D3A1398" w:rsidR="00367C7F" w:rsidRDefault="00367C7F" w:rsidP="008E6D8C">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lastRenderedPageBreak/>
        <w:t>Diarrea por hongos:</w:t>
      </w:r>
      <w:r w:rsidRPr="00BC6690">
        <w:rPr>
          <w:rFonts w:ascii="Century Gothic" w:hAnsi="Century Gothic" w:cs="Arial"/>
          <w:sz w:val="24"/>
          <w:szCs w:val="24"/>
        </w:rPr>
        <w:t xml:space="preserve"> Se ven principalmente en individuos en condiciones de inmunosupresión. El microorganismo más común suele ser </w:t>
      </w:r>
      <w:proofErr w:type="spellStart"/>
      <w:r w:rsidRPr="00BC6690">
        <w:rPr>
          <w:rFonts w:ascii="Century Gothic" w:hAnsi="Century Gothic" w:cs="Arial"/>
          <w:sz w:val="24"/>
          <w:szCs w:val="24"/>
        </w:rPr>
        <w:t>Candida</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albicans</w:t>
      </w:r>
      <w:proofErr w:type="spellEnd"/>
      <w:r w:rsidRPr="00BC6690">
        <w:rPr>
          <w:rFonts w:ascii="Century Gothic" w:hAnsi="Century Gothic" w:cs="Arial"/>
          <w:sz w:val="24"/>
          <w:szCs w:val="24"/>
        </w:rPr>
        <w:t>.</w:t>
      </w:r>
    </w:p>
    <w:p w14:paraId="258B0B7F"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7B8B9A90" w14:textId="728AC766" w:rsidR="00B84A40" w:rsidRDefault="00367C7F" w:rsidP="00B84A40">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no infecciosa:</w:t>
      </w:r>
      <w:r w:rsidRPr="00BC6690">
        <w:rPr>
          <w:rFonts w:ascii="Century Gothic" w:hAnsi="Century Gothic" w:cs="Arial"/>
          <w:sz w:val="24"/>
          <w:szCs w:val="24"/>
        </w:rPr>
        <w:t xml:space="preserve"> Causada por patologías gastrointestinales (Enfermedad de crohn, colitis ulcerativa, colitis eosinofílica, colágena, linfocítica, enfermedad celíaca). </w:t>
      </w:r>
    </w:p>
    <w:p w14:paraId="7F998D3F" w14:textId="77777777" w:rsidR="00B84A40" w:rsidRPr="00B84A40" w:rsidRDefault="00B84A40" w:rsidP="00B84A40">
      <w:pPr>
        <w:pStyle w:val="Prrafodelista"/>
        <w:spacing w:after="0" w:line="240" w:lineRule="auto"/>
        <w:ind w:left="0"/>
        <w:jc w:val="both"/>
        <w:rPr>
          <w:rFonts w:ascii="Century Gothic" w:hAnsi="Century Gothic" w:cs="Arial"/>
          <w:sz w:val="24"/>
          <w:szCs w:val="24"/>
        </w:rPr>
      </w:pPr>
    </w:p>
    <w:p w14:paraId="1033987A" w14:textId="735DC78F" w:rsidR="00D06CD0" w:rsidRDefault="00D06CD0" w:rsidP="008E6D8C">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 xml:space="preserve">Diarrea </w:t>
      </w:r>
      <w:r w:rsidR="00367C7F" w:rsidRPr="00BC6690">
        <w:rPr>
          <w:rFonts w:ascii="Century Gothic" w:hAnsi="Century Gothic" w:cs="Arial"/>
          <w:b/>
          <w:bCs/>
          <w:sz w:val="24"/>
          <w:szCs w:val="24"/>
        </w:rPr>
        <w:t>por iatrogenia:</w:t>
      </w:r>
      <w:r w:rsidR="00367C7F" w:rsidRPr="00BC6690">
        <w:rPr>
          <w:rFonts w:ascii="Century Gothic" w:hAnsi="Century Gothic" w:cs="Arial"/>
          <w:sz w:val="24"/>
          <w:szCs w:val="24"/>
        </w:rPr>
        <w:t xml:space="preserve"> Medicamentos que causan procesos diarreicos: laxantes, antibióticos, algunos diuréticos, teofilina, colchicina.</w:t>
      </w:r>
    </w:p>
    <w:p w14:paraId="121337D3"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32ED6C10" w14:textId="0AA73C11" w:rsidR="00D06CD0" w:rsidRPr="00BC6690" w:rsidRDefault="00D06CD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Manifestaciones clínicas</w:t>
      </w:r>
    </w:p>
    <w:p w14:paraId="59576878" w14:textId="331A5042" w:rsidR="00D06CD0" w:rsidRPr="00BC6690" w:rsidRDefault="00D06CD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 xml:space="preserve">Es característico la presencia del aumento del número de deposiciones en un día (más de tres), o el cambio en la consistencia de </w:t>
      </w:r>
      <w:r w:rsidR="00151224" w:rsidRPr="00BC6690">
        <w:rPr>
          <w:rFonts w:ascii="Century Gothic" w:hAnsi="Century Gothic" w:cs="Arial"/>
          <w:sz w:val="24"/>
          <w:szCs w:val="24"/>
        </w:rPr>
        <w:t>estas</w:t>
      </w:r>
      <w:r w:rsidRPr="00BC6690">
        <w:rPr>
          <w:rFonts w:ascii="Century Gothic" w:hAnsi="Century Gothic" w:cs="Arial"/>
          <w:sz w:val="24"/>
          <w:szCs w:val="24"/>
        </w:rPr>
        <w:t>, las deposiciones se tornan líquidas, adicionalmente se debe evaluar las características de las deposiciones con el fin de determinar si existe la presencia de moco o sangre (disentería).</w:t>
      </w:r>
    </w:p>
    <w:p w14:paraId="4FFE09FC" w14:textId="046C970C" w:rsidR="00D06CD0" w:rsidRDefault="00D06CD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Como signos y síntomas concomitantes, dependiendo del agente causal, el grado de deshidratación y el tiempo de duración del cuadro clínico pueden presentarse: Artralgias, fatiga, náuseas, emesis, epigastralgia, dolor abdominal, astenia, heces acuosas con moco o sangre, polidipsia, fiebre, aumento del peristaltismo, timpanismo, meteorismo, lesiones perianales, disminución del apetito, adinamia, pérdida de peso. Por otra parte, las complicaciones de este cuadro clínico son derivadas de la depleción del volumen sanguíneo, por lo que para determinar la gravedad de la hipovolemia pueden ser orientadores los siguientes signos y/o síntomas clínicos:</w:t>
      </w:r>
    </w:p>
    <w:p w14:paraId="736BBCC8" w14:textId="77777777" w:rsidR="008E4E02" w:rsidRPr="00BC6690" w:rsidRDefault="008E4E02" w:rsidP="008E6D8C">
      <w:pPr>
        <w:spacing w:after="0" w:line="240" w:lineRule="auto"/>
        <w:jc w:val="both"/>
        <w:rPr>
          <w:rFonts w:ascii="Century Gothic" w:hAnsi="Century Gothic" w:cs="Arial"/>
          <w:sz w:val="24"/>
          <w:szCs w:val="24"/>
        </w:rPr>
      </w:pPr>
    </w:p>
    <w:p w14:paraId="4239C059" w14:textId="77777777" w:rsidR="00D06CD0" w:rsidRPr="00BC6690"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Ojos hundidos</w:t>
      </w:r>
    </w:p>
    <w:p w14:paraId="13091494" w14:textId="73D4B53C" w:rsidR="00D06CD0" w:rsidRPr="00BC6690"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Mucosas secas</w:t>
      </w:r>
    </w:p>
    <w:p w14:paraId="5E672A8F" w14:textId="3924D5C7" w:rsidR="00D06CD0" w:rsidRPr="00BC6690"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Alteración en la consciencia</w:t>
      </w:r>
    </w:p>
    <w:p w14:paraId="36D8A404" w14:textId="47EDB28B" w:rsidR="00D06CD0" w:rsidRPr="00BC6690"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Pulso débil, hipotensión y/o taquicardia</w:t>
      </w:r>
    </w:p>
    <w:p w14:paraId="3018EECB" w14:textId="398274EF" w:rsidR="00D06CD0" w:rsidRPr="00BC6690"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Oliguria o anuria</w:t>
      </w:r>
    </w:p>
    <w:p w14:paraId="49B67FEB" w14:textId="4D94233C" w:rsidR="002C61BF"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Signo de pliegue positivo</w:t>
      </w:r>
    </w:p>
    <w:p w14:paraId="478982D7"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56B5F833" w14:textId="35DD57E6" w:rsidR="00D06CD0" w:rsidRDefault="00D06CD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Signos y síntomas de alarma de la enfermedad</w:t>
      </w:r>
    </w:p>
    <w:p w14:paraId="5BB655AD" w14:textId="77777777" w:rsidR="008E4E02" w:rsidRPr="00BC6690" w:rsidRDefault="008E4E02" w:rsidP="008E6D8C">
      <w:pPr>
        <w:spacing w:after="0" w:line="240" w:lineRule="auto"/>
        <w:jc w:val="both"/>
        <w:rPr>
          <w:rFonts w:ascii="Century Gothic" w:hAnsi="Century Gothic" w:cs="Arial"/>
          <w:sz w:val="24"/>
          <w:szCs w:val="24"/>
        </w:rPr>
      </w:pPr>
    </w:p>
    <w:p w14:paraId="73CAA834" w14:textId="555793AF" w:rsidR="00D06CD0" w:rsidRPr="00BC6690" w:rsidRDefault="00D06CD0" w:rsidP="008E6D8C">
      <w:pPr>
        <w:pStyle w:val="Prrafodelista"/>
        <w:numPr>
          <w:ilvl w:val="0"/>
          <w:numId w:val="20"/>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Signos de shock: Palidez, flacidez, pulso rápido y débil, hipotensión y oliguria. Alteración del sensorio. Estado tóxico infeccioso.</w:t>
      </w:r>
    </w:p>
    <w:p w14:paraId="05CBED69" w14:textId="73141ADF" w:rsidR="00D06CD0" w:rsidRPr="00BC6690" w:rsidRDefault="00D06CD0" w:rsidP="008E6D8C">
      <w:pPr>
        <w:pStyle w:val="Prrafodelista"/>
        <w:numPr>
          <w:ilvl w:val="0"/>
          <w:numId w:val="20"/>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lastRenderedPageBreak/>
        <w:t>Abdomen distendido y doloroso a la palpación. Vómito incoercible. Los cuales pueden ser signos de acidosis metabólica.</w:t>
      </w:r>
    </w:p>
    <w:p w14:paraId="3BF7F6AD" w14:textId="1FF7821B" w:rsidR="00D06CD0" w:rsidRPr="00BC6690" w:rsidRDefault="00D06CD0" w:rsidP="008E6D8C">
      <w:pPr>
        <w:spacing w:after="0" w:line="240" w:lineRule="auto"/>
        <w:jc w:val="both"/>
        <w:rPr>
          <w:rFonts w:ascii="Century Gothic" w:hAnsi="Century Gothic" w:cs="Arial"/>
          <w:b/>
          <w:bCs/>
          <w:sz w:val="24"/>
          <w:szCs w:val="24"/>
        </w:rPr>
      </w:pPr>
    </w:p>
    <w:p w14:paraId="2FC78DDB" w14:textId="4B3E3D25" w:rsidR="00D06CD0" w:rsidRDefault="00D06CD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Epidemiología</w:t>
      </w:r>
    </w:p>
    <w:p w14:paraId="4559B340" w14:textId="0C07C842" w:rsidR="008E4E02" w:rsidRPr="00BC6690" w:rsidRDefault="008E4E02" w:rsidP="008E6D8C">
      <w:pPr>
        <w:spacing w:after="0" w:line="240" w:lineRule="auto"/>
        <w:jc w:val="both"/>
        <w:rPr>
          <w:rFonts w:ascii="Century Gothic" w:hAnsi="Century Gothic" w:cs="Arial"/>
          <w:b/>
          <w:bCs/>
          <w:sz w:val="24"/>
          <w:szCs w:val="24"/>
        </w:rPr>
      </w:pPr>
    </w:p>
    <w:p w14:paraId="1599CDC6" w14:textId="180D89B7" w:rsidR="00D06CD0" w:rsidRPr="00BC6690" w:rsidRDefault="00D06CD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Las causas más frecuentes de diarrea son las infecciones del tracto digestivo, que pueden ser ocasionadas por bacterias, virus o parásitos; estos pueden estar presentes en agua o alimentos contaminados, por factores como la falta de higiene y una inadecuada eliminación de heces y basura (</w:t>
      </w:r>
      <w:r w:rsidR="004110CB" w:rsidRPr="00BC6690">
        <w:rPr>
          <w:rFonts w:ascii="Century Gothic" w:hAnsi="Century Gothic" w:cs="Arial"/>
          <w:sz w:val="24"/>
          <w:szCs w:val="24"/>
        </w:rPr>
        <w:t>8</w:t>
      </w:r>
      <w:r w:rsidRPr="00BC6690">
        <w:rPr>
          <w:rFonts w:ascii="Century Gothic" w:hAnsi="Century Gothic" w:cs="Arial"/>
          <w:sz w:val="24"/>
          <w:szCs w:val="24"/>
        </w:rPr>
        <w:t>).</w:t>
      </w:r>
    </w:p>
    <w:p w14:paraId="4877D5C8" w14:textId="50C37319" w:rsidR="00D06CD0" w:rsidRPr="00BC6690" w:rsidRDefault="00D06CD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Las enfermedades diarreicas agudas son causadas por una variedad de bacterias, virus y parásitos, debido a la gran carga de enfermedad causada por estos patógenos, se estima que en 2016 fue la octava causa de muerte en todas las edades a nivel mundial (1.655.944 casos). En América Latina, la incidencia de la enfermedad diarreica aguda se mantiene constante en los últimos treinta años, varios países han implementado programas de control contribuyendo a la disminución de la mortalidad (</w:t>
      </w:r>
      <w:r w:rsidR="004110CB" w:rsidRPr="00BC6690">
        <w:rPr>
          <w:rFonts w:ascii="Century Gothic" w:hAnsi="Century Gothic" w:cs="Arial"/>
          <w:sz w:val="24"/>
          <w:szCs w:val="24"/>
        </w:rPr>
        <w:t>9</w:t>
      </w:r>
      <w:r w:rsidRPr="00BC6690">
        <w:rPr>
          <w:rFonts w:ascii="Century Gothic" w:hAnsi="Century Gothic" w:cs="Arial"/>
          <w:sz w:val="24"/>
          <w:szCs w:val="24"/>
        </w:rPr>
        <w:t>)</w:t>
      </w:r>
      <w:r w:rsidR="004110CB" w:rsidRPr="00BC6690">
        <w:rPr>
          <w:rFonts w:ascii="Century Gothic" w:hAnsi="Century Gothic" w:cs="Arial"/>
          <w:sz w:val="24"/>
          <w:szCs w:val="24"/>
        </w:rPr>
        <w:t>.</w:t>
      </w:r>
    </w:p>
    <w:p w14:paraId="58B21FA0" w14:textId="02D4D86A" w:rsidR="00A72EEB" w:rsidRPr="00BC6690" w:rsidRDefault="00D06CD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Anteriormente, en Colombia el evento por semana epidemiológica en el periodo 2014-2019 se notificaron en promedio 10.000 casos. Sin embargo, durante el 2022 la enfermedad diarréica aguda aumentó con respecto al período observado 2020 -2021, siendo para el 2021 entre 30.000 y 50.000 casos notificados semanalmente, según el Boletín Epidemiológico del Instituto Nacional de Salud (</w:t>
      </w:r>
      <w:r w:rsidR="007A16C0" w:rsidRPr="00BC6690">
        <w:rPr>
          <w:rFonts w:ascii="Century Gothic" w:hAnsi="Century Gothic" w:cs="Arial"/>
          <w:sz w:val="24"/>
          <w:szCs w:val="24"/>
        </w:rPr>
        <w:t>9</w:t>
      </w:r>
      <w:r w:rsidRPr="00BC6690">
        <w:rPr>
          <w:rFonts w:ascii="Century Gothic" w:hAnsi="Century Gothic" w:cs="Arial"/>
          <w:sz w:val="24"/>
          <w:szCs w:val="24"/>
        </w:rPr>
        <w:t>)</w:t>
      </w:r>
      <w:r w:rsidR="004110CB" w:rsidRPr="00BC6690">
        <w:rPr>
          <w:rFonts w:ascii="Century Gothic" w:hAnsi="Century Gothic" w:cs="Arial"/>
          <w:sz w:val="24"/>
          <w:szCs w:val="24"/>
        </w:rPr>
        <w:t>.</w:t>
      </w:r>
    </w:p>
    <w:p w14:paraId="34CF484E" w14:textId="48CE0559" w:rsidR="00563D39" w:rsidRPr="00BC6690" w:rsidRDefault="00563D39" w:rsidP="008E6D8C">
      <w:pPr>
        <w:spacing w:after="0" w:line="240" w:lineRule="auto"/>
        <w:jc w:val="both"/>
        <w:rPr>
          <w:rFonts w:ascii="Century Gothic" w:hAnsi="Century Gothic" w:cs="Arial"/>
          <w:sz w:val="24"/>
          <w:szCs w:val="24"/>
        </w:rPr>
      </w:pPr>
    </w:p>
    <w:p w14:paraId="4D6FC4E2" w14:textId="53E0EC64" w:rsidR="00563D39" w:rsidRPr="00BC6690" w:rsidRDefault="00563D39" w:rsidP="008E6D8C">
      <w:pPr>
        <w:spacing w:after="0" w:line="240" w:lineRule="auto"/>
        <w:jc w:val="both"/>
        <w:rPr>
          <w:rFonts w:ascii="Century Gothic" w:hAnsi="Century Gothic" w:cs="Arial"/>
          <w:sz w:val="24"/>
          <w:szCs w:val="24"/>
        </w:rPr>
      </w:pPr>
    </w:p>
    <w:p w14:paraId="3E03D5B6" w14:textId="5E04040B" w:rsidR="00490AC8" w:rsidRPr="00BC6690" w:rsidRDefault="00490AC8" w:rsidP="008E6D8C">
      <w:pPr>
        <w:spacing w:after="0" w:line="240" w:lineRule="auto"/>
        <w:jc w:val="both"/>
        <w:rPr>
          <w:rFonts w:ascii="Century Gothic" w:hAnsi="Century Gothic" w:cs="Arial"/>
          <w:sz w:val="24"/>
          <w:szCs w:val="24"/>
        </w:rPr>
      </w:pPr>
    </w:p>
    <w:p w14:paraId="72E2735F" w14:textId="7454B132" w:rsidR="009C19AD" w:rsidRDefault="009C19AD" w:rsidP="008E6D8C">
      <w:pPr>
        <w:spacing w:after="0" w:line="240" w:lineRule="auto"/>
        <w:jc w:val="both"/>
        <w:rPr>
          <w:rFonts w:ascii="Century Gothic" w:hAnsi="Century Gothic" w:cs="Arial"/>
          <w:sz w:val="24"/>
          <w:szCs w:val="24"/>
        </w:rPr>
      </w:pPr>
    </w:p>
    <w:p w14:paraId="62D8BA92" w14:textId="77777777" w:rsidR="008E4E02" w:rsidRDefault="008E4E02" w:rsidP="008E6D8C">
      <w:pPr>
        <w:spacing w:after="0" w:line="240" w:lineRule="auto"/>
        <w:jc w:val="both"/>
        <w:rPr>
          <w:rFonts w:ascii="Century Gothic" w:hAnsi="Century Gothic" w:cs="Arial"/>
          <w:sz w:val="24"/>
          <w:szCs w:val="24"/>
        </w:rPr>
      </w:pPr>
    </w:p>
    <w:p w14:paraId="6362F696" w14:textId="77777777" w:rsidR="008E4E02" w:rsidRDefault="008E4E02" w:rsidP="008E6D8C">
      <w:pPr>
        <w:spacing w:after="0" w:line="240" w:lineRule="auto"/>
        <w:jc w:val="both"/>
        <w:rPr>
          <w:rFonts w:ascii="Century Gothic" w:hAnsi="Century Gothic" w:cs="Arial"/>
          <w:sz w:val="24"/>
          <w:szCs w:val="24"/>
        </w:rPr>
      </w:pPr>
    </w:p>
    <w:p w14:paraId="5BF3E7CB" w14:textId="77777777" w:rsidR="008E4E02" w:rsidRDefault="008E4E02" w:rsidP="008E6D8C">
      <w:pPr>
        <w:spacing w:after="0" w:line="240" w:lineRule="auto"/>
        <w:jc w:val="both"/>
        <w:rPr>
          <w:rFonts w:ascii="Century Gothic" w:hAnsi="Century Gothic" w:cs="Arial"/>
          <w:sz w:val="24"/>
          <w:szCs w:val="24"/>
        </w:rPr>
      </w:pPr>
    </w:p>
    <w:p w14:paraId="05F63BB5" w14:textId="77777777" w:rsidR="008E4E02" w:rsidRDefault="008E4E02" w:rsidP="008E6D8C">
      <w:pPr>
        <w:spacing w:after="0" w:line="240" w:lineRule="auto"/>
        <w:jc w:val="both"/>
        <w:rPr>
          <w:rFonts w:ascii="Century Gothic" w:hAnsi="Century Gothic" w:cs="Arial"/>
          <w:sz w:val="24"/>
          <w:szCs w:val="24"/>
        </w:rPr>
      </w:pPr>
    </w:p>
    <w:p w14:paraId="5EE8016C" w14:textId="77777777" w:rsidR="008E4E02" w:rsidRDefault="008E4E02" w:rsidP="008E6D8C">
      <w:pPr>
        <w:spacing w:after="0" w:line="240" w:lineRule="auto"/>
        <w:jc w:val="both"/>
        <w:rPr>
          <w:rFonts w:ascii="Century Gothic" w:hAnsi="Century Gothic" w:cs="Arial"/>
          <w:sz w:val="24"/>
          <w:szCs w:val="24"/>
        </w:rPr>
      </w:pPr>
    </w:p>
    <w:p w14:paraId="533EB163" w14:textId="77777777" w:rsidR="008E4E02" w:rsidRDefault="008E4E02" w:rsidP="008E6D8C">
      <w:pPr>
        <w:spacing w:after="0" w:line="240" w:lineRule="auto"/>
        <w:jc w:val="both"/>
        <w:rPr>
          <w:rFonts w:ascii="Century Gothic" w:hAnsi="Century Gothic" w:cs="Arial"/>
          <w:sz w:val="24"/>
          <w:szCs w:val="24"/>
        </w:rPr>
      </w:pPr>
    </w:p>
    <w:p w14:paraId="46A0FF69" w14:textId="77777777" w:rsidR="008E4E02" w:rsidRDefault="008E4E02" w:rsidP="008E6D8C">
      <w:pPr>
        <w:spacing w:after="0" w:line="240" w:lineRule="auto"/>
        <w:jc w:val="both"/>
        <w:rPr>
          <w:rFonts w:ascii="Century Gothic" w:hAnsi="Century Gothic" w:cs="Arial"/>
          <w:sz w:val="24"/>
          <w:szCs w:val="24"/>
        </w:rPr>
      </w:pPr>
    </w:p>
    <w:p w14:paraId="4352993F" w14:textId="77777777" w:rsidR="008E4E02" w:rsidRDefault="008E4E02" w:rsidP="008E6D8C">
      <w:pPr>
        <w:spacing w:after="0" w:line="240" w:lineRule="auto"/>
        <w:jc w:val="both"/>
        <w:rPr>
          <w:rFonts w:ascii="Century Gothic" w:hAnsi="Century Gothic" w:cs="Arial"/>
          <w:sz w:val="24"/>
          <w:szCs w:val="24"/>
        </w:rPr>
      </w:pPr>
    </w:p>
    <w:p w14:paraId="3EED15AA" w14:textId="77777777" w:rsidR="008E4E02" w:rsidRDefault="008E4E02" w:rsidP="008E6D8C">
      <w:pPr>
        <w:spacing w:after="0" w:line="240" w:lineRule="auto"/>
        <w:jc w:val="both"/>
        <w:rPr>
          <w:rFonts w:ascii="Century Gothic" w:hAnsi="Century Gothic" w:cs="Arial"/>
          <w:sz w:val="24"/>
          <w:szCs w:val="24"/>
        </w:rPr>
      </w:pPr>
    </w:p>
    <w:p w14:paraId="45027801" w14:textId="77777777" w:rsidR="008E4E02" w:rsidRDefault="008E4E02" w:rsidP="008E6D8C">
      <w:pPr>
        <w:spacing w:after="0" w:line="240" w:lineRule="auto"/>
        <w:jc w:val="both"/>
        <w:rPr>
          <w:rFonts w:ascii="Century Gothic" w:hAnsi="Century Gothic" w:cs="Arial"/>
          <w:sz w:val="24"/>
          <w:szCs w:val="24"/>
        </w:rPr>
      </w:pPr>
    </w:p>
    <w:p w14:paraId="6447CC3A" w14:textId="77777777" w:rsidR="008E4E02" w:rsidRDefault="008E4E02" w:rsidP="008E6D8C">
      <w:pPr>
        <w:spacing w:after="0" w:line="240" w:lineRule="auto"/>
        <w:jc w:val="both"/>
        <w:rPr>
          <w:rFonts w:ascii="Century Gothic" w:hAnsi="Century Gothic" w:cs="Arial"/>
          <w:sz w:val="24"/>
          <w:szCs w:val="24"/>
        </w:rPr>
      </w:pPr>
    </w:p>
    <w:p w14:paraId="1A317F83" w14:textId="77777777" w:rsidR="008E4E02" w:rsidRDefault="008E4E02" w:rsidP="008E6D8C">
      <w:pPr>
        <w:spacing w:after="0" w:line="240" w:lineRule="auto"/>
        <w:jc w:val="both"/>
        <w:rPr>
          <w:rFonts w:ascii="Century Gothic" w:hAnsi="Century Gothic" w:cs="Arial"/>
          <w:sz w:val="24"/>
          <w:szCs w:val="24"/>
        </w:rPr>
      </w:pPr>
    </w:p>
    <w:p w14:paraId="6C03112C" w14:textId="18C64AA3" w:rsidR="008E4E02" w:rsidRPr="00BC6690" w:rsidRDefault="008E4E02" w:rsidP="008E4E02">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lastRenderedPageBreak/>
        <w:t>AGENTES ETIOLÓGICOS</w:t>
      </w:r>
    </w:p>
    <w:p w14:paraId="21873945" w14:textId="23077FFB" w:rsidR="008E4E02" w:rsidRDefault="008E4E02" w:rsidP="008E6D8C">
      <w:pPr>
        <w:spacing w:after="0" w:line="240" w:lineRule="auto"/>
        <w:jc w:val="both"/>
        <w:rPr>
          <w:rFonts w:ascii="Century Gothic" w:hAnsi="Century Gothic" w:cs="Arial"/>
          <w:sz w:val="24"/>
          <w:szCs w:val="24"/>
        </w:rPr>
      </w:pPr>
    </w:p>
    <w:p w14:paraId="1FEAAB45" w14:textId="71C59214" w:rsidR="008E4E02" w:rsidRDefault="008E4E02" w:rsidP="008E6D8C">
      <w:pPr>
        <w:spacing w:after="0" w:line="240" w:lineRule="auto"/>
        <w:jc w:val="both"/>
        <w:rPr>
          <w:rFonts w:ascii="Century Gothic" w:hAnsi="Century Gothic" w:cs="Arial"/>
          <w:sz w:val="24"/>
          <w:szCs w:val="24"/>
        </w:rPr>
      </w:pPr>
      <w:r w:rsidRPr="00BC6690">
        <w:rPr>
          <w:rFonts w:ascii="Century Gothic" w:hAnsi="Century Gothic" w:cs="Arial"/>
          <w:noProof/>
          <w:sz w:val="24"/>
          <w:szCs w:val="24"/>
        </w:rPr>
        <w:drawing>
          <wp:anchor distT="0" distB="0" distL="114300" distR="114300" simplePos="0" relativeHeight="251664384" behindDoc="0" locked="0" layoutInCell="1" allowOverlap="1" wp14:anchorId="2DAF1294" wp14:editId="4381F78F">
            <wp:simplePos x="0" y="0"/>
            <wp:positionH relativeFrom="margin">
              <wp:align>right</wp:align>
            </wp:positionH>
            <wp:positionV relativeFrom="paragraph">
              <wp:posOffset>124460</wp:posOffset>
            </wp:positionV>
            <wp:extent cx="5363210" cy="4343400"/>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63210" cy="4343400"/>
                    </a:xfrm>
                    <a:prstGeom prst="rect">
                      <a:avLst/>
                    </a:prstGeom>
                  </pic:spPr>
                </pic:pic>
              </a:graphicData>
            </a:graphic>
          </wp:anchor>
        </w:drawing>
      </w:r>
    </w:p>
    <w:p w14:paraId="478ED0B6" w14:textId="59E7A417" w:rsidR="008E4E02" w:rsidRDefault="008E4E02" w:rsidP="008E6D8C">
      <w:pPr>
        <w:spacing w:after="0" w:line="240" w:lineRule="auto"/>
        <w:jc w:val="both"/>
        <w:rPr>
          <w:rFonts w:ascii="Century Gothic" w:hAnsi="Century Gothic" w:cs="Arial"/>
          <w:sz w:val="24"/>
          <w:szCs w:val="24"/>
        </w:rPr>
      </w:pPr>
    </w:p>
    <w:p w14:paraId="3E8E3EF7" w14:textId="77777777" w:rsidR="008E4E02" w:rsidRDefault="008E4E02" w:rsidP="008E6D8C">
      <w:pPr>
        <w:spacing w:after="0" w:line="240" w:lineRule="auto"/>
        <w:jc w:val="both"/>
        <w:rPr>
          <w:rFonts w:ascii="Century Gothic" w:hAnsi="Century Gothic" w:cs="Arial"/>
          <w:sz w:val="24"/>
          <w:szCs w:val="24"/>
        </w:rPr>
      </w:pPr>
    </w:p>
    <w:p w14:paraId="4751A066" w14:textId="77777777" w:rsidR="008E4E02" w:rsidRDefault="008E4E02" w:rsidP="008E6D8C">
      <w:pPr>
        <w:spacing w:after="0" w:line="240" w:lineRule="auto"/>
        <w:jc w:val="both"/>
        <w:rPr>
          <w:rFonts w:ascii="Century Gothic" w:hAnsi="Century Gothic" w:cs="Arial"/>
          <w:sz w:val="24"/>
          <w:szCs w:val="24"/>
        </w:rPr>
      </w:pPr>
    </w:p>
    <w:p w14:paraId="45258BCB" w14:textId="77777777" w:rsidR="008E4E02" w:rsidRDefault="008E4E02" w:rsidP="008E6D8C">
      <w:pPr>
        <w:spacing w:after="0" w:line="240" w:lineRule="auto"/>
        <w:jc w:val="both"/>
        <w:rPr>
          <w:rFonts w:ascii="Century Gothic" w:hAnsi="Century Gothic" w:cs="Arial"/>
          <w:sz w:val="24"/>
          <w:szCs w:val="24"/>
        </w:rPr>
      </w:pPr>
    </w:p>
    <w:p w14:paraId="1C18CCD7" w14:textId="77777777" w:rsidR="008E4E02" w:rsidRDefault="008E4E02" w:rsidP="008E6D8C">
      <w:pPr>
        <w:spacing w:after="0" w:line="240" w:lineRule="auto"/>
        <w:jc w:val="both"/>
        <w:rPr>
          <w:rFonts w:ascii="Century Gothic" w:hAnsi="Century Gothic" w:cs="Arial"/>
          <w:sz w:val="24"/>
          <w:szCs w:val="24"/>
        </w:rPr>
      </w:pPr>
    </w:p>
    <w:p w14:paraId="3A618EA9" w14:textId="77777777" w:rsidR="008E4E02" w:rsidRDefault="008E4E02" w:rsidP="008E6D8C">
      <w:pPr>
        <w:spacing w:after="0" w:line="240" w:lineRule="auto"/>
        <w:jc w:val="both"/>
        <w:rPr>
          <w:rFonts w:ascii="Century Gothic" w:hAnsi="Century Gothic" w:cs="Arial"/>
          <w:sz w:val="24"/>
          <w:szCs w:val="24"/>
        </w:rPr>
      </w:pPr>
    </w:p>
    <w:p w14:paraId="6EF43EC8" w14:textId="77777777" w:rsidR="008E4E02" w:rsidRDefault="008E4E02" w:rsidP="008E6D8C">
      <w:pPr>
        <w:spacing w:after="0" w:line="240" w:lineRule="auto"/>
        <w:jc w:val="both"/>
        <w:rPr>
          <w:rFonts w:ascii="Century Gothic" w:hAnsi="Century Gothic" w:cs="Arial"/>
          <w:sz w:val="24"/>
          <w:szCs w:val="24"/>
        </w:rPr>
      </w:pPr>
    </w:p>
    <w:p w14:paraId="077305BB" w14:textId="77777777" w:rsidR="008E4E02" w:rsidRDefault="008E4E02" w:rsidP="008E6D8C">
      <w:pPr>
        <w:spacing w:after="0" w:line="240" w:lineRule="auto"/>
        <w:jc w:val="both"/>
        <w:rPr>
          <w:rFonts w:ascii="Century Gothic" w:hAnsi="Century Gothic" w:cs="Arial"/>
          <w:sz w:val="24"/>
          <w:szCs w:val="24"/>
        </w:rPr>
      </w:pPr>
    </w:p>
    <w:p w14:paraId="03C80B09" w14:textId="77777777" w:rsidR="008E4E02" w:rsidRDefault="008E4E02" w:rsidP="008E6D8C">
      <w:pPr>
        <w:spacing w:after="0" w:line="240" w:lineRule="auto"/>
        <w:jc w:val="both"/>
        <w:rPr>
          <w:rFonts w:ascii="Century Gothic" w:hAnsi="Century Gothic" w:cs="Arial"/>
          <w:sz w:val="24"/>
          <w:szCs w:val="24"/>
        </w:rPr>
      </w:pPr>
    </w:p>
    <w:p w14:paraId="624F8F27" w14:textId="77777777" w:rsidR="008E4E02" w:rsidRDefault="008E4E02" w:rsidP="008E6D8C">
      <w:pPr>
        <w:spacing w:after="0" w:line="240" w:lineRule="auto"/>
        <w:jc w:val="both"/>
        <w:rPr>
          <w:rFonts w:ascii="Century Gothic" w:hAnsi="Century Gothic" w:cs="Arial"/>
          <w:sz w:val="24"/>
          <w:szCs w:val="24"/>
        </w:rPr>
      </w:pPr>
    </w:p>
    <w:p w14:paraId="56A9DFC0" w14:textId="77777777" w:rsidR="008E4E02" w:rsidRDefault="008E4E02" w:rsidP="008E6D8C">
      <w:pPr>
        <w:spacing w:after="0" w:line="240" w:lineRule="auto"/>
        <w:jc w:val="both"/>
        <w:rPr>
          <w:rFonts w:ascii="Century Gothic" w:hAnsi="Century Gothic" w:cs="Arial"/>
          <w:sz w:val="24"/>
          <w:szCs w:val="24"/>
        </w:rPr>
      </w:pPr>
    </w:p>
    <w:p w14:paraId="7CD0ED2C" w14:textId="77777777" w:rsidR="008E4E02" w:rsidRDefault="008E4E02" w:rsidP="008E6D8C">
      <w:pPr>
        <w:spacing w:after="0" w:line="240" w:lineRule="auto"/>
        <w:jc w:val="both"/>
        <w:rPr>
          <w:rFonts w:ascii="Century Gothic" w:hAnsi="Century Gothic" w:cs="Arial"/>
          <w:sz w:val="24"/>
          <w:szCs w:val="24"/>
        </w:rPr>
      </w:pPr>
    </w:p>
    <w:p w14:paraId="690ACF89" w14:textId="77777777" w:rsidR="008E4E02" w:rsidRDefault="008E4E02" w:rsidP="008E6D8C">
      <w:pPr>
        <w:spacing w:after="0" w:line="240" w:lineRule="auto"/>
        <w:jc w:val="both"/>
        <w:rPr>
          <w:rFonts w:ascii="Century Gothic" w:hAnsi="Century Gothic" w:cs="Arial"/>
          <w:sz w:val="24"/>
          <w:szCs w:val="24"/>
        </w:rPr>
      </w:pPr>
    </w:p>
    <w:p w14:paraId="5083F023" w14:textId="77777777" w:rsidR="008E4E02" w:rsidRDefault="008E4E02" w:rsidP="008E6D8C">
      <w:pPr>
        <w:spacing w:after="0" w:line="240" w:lineRule="auto"/>
        <w:jc w:val="both"/>
        <w:rPr>
          <w:rFonts w:ascii="Century Gothic" w:hAnsi="Century Gothic" w:cs="Arial"/>
          <w:sz w:val="24"/>
          <w:szCs w:val="24"/>
        </w:rPr>
      </w:pPr>
    </w:p>
    <w:p w14:paraId="4F150C61" w14:textId="77777777" w:rsidR="008E4E02" w:rsidRDefault="008E4E02" w:rsidP="008E6D8C">
      <w:pPr>
        <w:spacing w:after="0" w:line="240" w:lineRule="auto"/>
        <w:jc w:val="both"/>
        <w:rPr>
          <w:rFonts w:ascii="Century Gothic" w:hAnsi="Century Gothic" w:cs="Arial"/>
          <w:sz w:val="24"/>
          <w:szCs w:val="24"/>
        </w:rPr>
      </w:pPr>
    </w:p>
    <w:p w14:paraId="1B64A4F0" w14:textId="77777777" w:rsidR="008E4E02" w:rsidRDefault="008E4E02" w:rsidP="008E6D8C">
      <w:pPr>
        <w:spacing w:after="0" w:line="240" w:lineRule="auto"/>
        <w:jc w:val="both"/>
        <w:rPr>
          <w:rFonts w:ascii="Century Gothic" w:hAnsi="Century Gothic" w:cs="Arial"/>
          <w:sz w:val="24"/>
          <w:szCs w:val="24"/>
        </w:rPr>
      </w:pPr>
    </w:p>
    <w:p w14:paraId="6336AE40" w14:textId="77777777" w:rsidR="008E4E02" w:rsidRDefault="008E4E02" w:rsidP="008E6D8C">
      <w:pPr>
        <w:spacing w:after="0" w:line="240" w:lineRule="auto"/>
        <w:jc w:val="both"/>
        <w:rPr>
          <w:rFonts w:ascii="Century Gothic" w:hAnsi="Century Gothic" w:cs="Arial"/>
          <w:sz w:val="24"/>
          <w:szCs w:val="24"/>
        </w:rPr>
      </w:pPr>
    </w:p>
    <w:p w14:paraId="61D43BD0" w14:textId="77777777" w:rsidR="008E4E02" w:rsidRDefault="008E4E02" w:rsidP="008E6D8C">
      <w:pPr>
        <w:spacing w:after="0" w:line="240" w:lineRule="auto"/>
        <w:jc w:val="both"/>
        <w:rPr>
          <w:rFonts w:ascii="Century Gothic" w:hAnsi="Century Gothic" w:cs="Arial"/>
          <w:sz w:val="24"/>
          <w:szCs w:val="24"/>
        </w:rPr>
      </w:pPr>
    </w:p>
    <w:p w14:paraId="099E8759" w14:textId="77777777" w:rsidR="008E4E02" w:rsidRDefault="008E4E02" w:rsidP="008E6D8C">
      <w:pPr>
        <w:spacing w:after="0" w:line="240" w:lineRule="auto"/>
        <w:jc w:val="both"/>
        <w:rPr>
          <w:rFonts w:ascii="Century Gothic" w:hAnsi="Century Gothic" w:cs="Arial"/>
          <w:sz w:val="24"/>
          <w:szCs w:val="24"/>
        </w:rPr>
      </w:pPr>
    </w:p>
    <w:p w14:paraId="22B80840" w14:textId="77777777" w:rsidR="008E4E02" w:rsidRDefault="008E4E02" w:rsidP="008E6D8C">
      <w:pPr>
        <w:spacing w:after="0" w:line="240" w:lineRule="auto"/>
        <w:jc w:val="both"/>
        <w:rPr>
          <w:rFonts w:ascii="Century Gothic" w:hAnsi="Century Gothic" w:cs="Arial"/>
          <w:sz w:val="24"/>
          <w:szCs w:val="24"/>
        </w:rPr>
      </w:pPr>
    </w:p>
    <w:p w14:paraId="5CA078D7" w14:textId="77777777" w:rsidR="008E4E02" w:rsidRDefault="008E4E02" w:rsidP="008E6D8C">
      <w:pPr>
        <w:spacing w:after="0" w:line="240" w:lineRule="auto"/>
        <w:jc w:val="both"/>
        <w:rPr>
          <w:rFonts w:ascii="Century Gothic" w:hAnsi="Century Gothic" w:cs="Arial"/>
          <w:sz w:val="24"/>
          <w:szCs w:val="24"/>
        </w:rPr>
      </w:pPr>
    </w:p>
    <w:p w14:paraId="680DDF2B" w14:textId="77777777" w:rsidR="008E4E02" w:rsidRDefault="008E4E02" w:rsidP="008E6D8C">
      <w:pPr>
        <w:spacing w:after="0" w:line="240" w:lineRule="auto"/>
        <w:jc w:val="both"/>
        <w:rPr>
          <w:rFonts w:ascii="Century Gothic" w:hAnsi="Century Gothic" w:cs="Arial"/>
          <w:sz w:val="24"/>
          <w:szCs w:val="24"/>
        </w:rPr>
      </w:pPr>
    </w:p>
    <w:p w14:paraId="21060851" w14:textId="77777777" w:rsidR="008E4E02" w:rsidRDefault="008E4E02" w:rsidP="008E6D8C">
      <w:pPr>
        <w:spacing w:after="0" w:line="240" w:lineRule="auto"/>
        <w:jc w:val="both"/>
        <w:rPr>
          <w:rFonts w:ascii="Century Gothic" w:hAnsi="Century Gothic" w:cs="Arial"/>
          <w:sz w:val="24"/>
          <w:szCs w:val="24"/>
        </w:rPr>
      </w:pPr>
    </w:p>
    <w:p w14:paraId="7D9A6A35" w14:textId="77777777" w:rsidR="008E4E02" w:rsidRPr="00BC6690" w:rsidRDefault="008E4E02" w:rsidP="008E6D8C">
      <w:pPr>
        <w:spacing w:after="0" w:line="240" w:lineRule="auto"/>
        <w:jc w:val="both"/>
        <w:rPr>
          <w:rFonts w:ascii="Century Gothic" w:hAnsi="Century Gothic" w:cs="Arial"/>
          <w:sz w:val="24"/>
          <w:szCs w:val="24"/>
        </w:rPr>
      </w:pPr>
    </w:p>
    <w:p w14:paraId="593E6E7C" w14:textId="7665D4E7" w:rsidR="00D96ACB" w:rsidRPr="00BC6690" w:rsidRDefault="00D20815" w:rsidP="008E6D8C">
      <w:pPr>
        <w:spacing w:after="0" w:line="240" w:lineRule="auto"/>
        <w:jc w:val="both"/>
        <w:rPr>
          <w:rFonts w:ascii="Century Gothic" w:hAnsi="Century Gothic" w:cs="Arial"/>
          <w:sz w:val="24"/>
          <w:szCs w:val="24"/>
        </w:rPr>
      </w:pPr>
      <w:r w:rsidRPr="00BC6690">
        <w:rPr>
          <w:rFonts w:ascii="Century Gothic" w:hAnsi="Century Gothic" w:cs="Arial"/>
          <w:noProof/>
          <w:sz w:val="24"/>
          <w:szCs w:val="24"/>
        </w:rPr>
        <w:lastRenderedPageBreak/>
        <w:drawing>
          <wp:inline distT="0" distB="0" distL="0" distR="0" wp14:anchorId="3BA5A60D" wp14:editId="5CE02340">
            <wp:extent cx="5353797" cy="311511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3797" cy="3115110"/>
                    </a:xfrm>
                    <a:prstGeom prst="rect">
                      <a:avLst/>
                    </a:prstGeom>
                  </pic:spPr>
                </pic:pic>
              </a:graphicData>
            </a:graphic>
          </wp:inline>
        </w:drawing>
      </w:r>
    </w:p>
    <w:p w14:paraId="0857363E" w14:textId="77777777" w:rsidR="008E4E02" w:rsidRDefault="008E4E02" w:rsidP="008E6D8C">
      <w:pPr>
        <w:spacing w:after="0" w:line="240" w:lineRule="auto"/>
        <w:jc w:val="both"/>
        <w:rPr>
          <w:rFonts w:ascii="Century Gothic" w:hAnsi="Century Gothic" w:cs="Arial"/>
          <w:sz w:val="24"/>
          <w:szCs w:val="24"/>
        </w:rPr>
      </w:pPr>
    </w:p>
    <w:p w14:paraId="25BE983B" w14:textId="14C8B075" w:rsidR="00BF1A9D" w:rsidRDefault="00D20815"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Tomado del Instituto Nacional de Salud. Protocolo de vigilancia de Enfermedad Diarréica Aguda (</w:t>
      </w:r>
      <w:r w:rsidR="007A16C0" w:rsidRPr="00BC6690">
        <w:rPr>
          <w:rFonts w:ascii="Century Gothic" w:hAnsi="Century Gothic" w:cs="Arial"/>
          <w:sz w:val="24"/>
          <w:szCs w:val="24"/>
        </w:rPr>
        <w:t>10</w:t>
      </w:r>
      <w:r w:rsidRPr="00BC6690">
        <w:rPr>
          <w:rFonts w:ascii="Century Gothic" w:hAnsi="Century Gothic" w:cs="Arial"/>
          <w:sz w:val="24"/>
          <w:szCs w:val="24"/>
        </w:rPr>
        <w:t>)</w:t>
      </w:r>
      <w:r w:rsidR="008E4E02">
        <w:rPr>
          <w:rFonts w:ascii="Century Gothic" w:hAnsi="Century Gothic" w:cs="Arial"/>
          <w:sz w:val="24"/>
          <w:szCs w:val="24"/>
        </w:rPr>
        <w:t>.</w:t>
      </w:r>
    </w:p>
    <w:p w14:paraId="3F99F506" w14:textId="77777777" w:rsidR="008E4E02" w:rsidRPr="00BC6690" w:rsidRDefault="008E4E02" w:rsidP="008E6D8C">
      <w:pPr>
        <w:spacing w:after="0" w:line="240" w:lineRule="auto"/>
        <w:jc w:val="both"/>
        <w:rPr>
          <w:rFonts w:ascii="Century Gothic" w:hAnsi="Century Gothic" w:cs="Arial"/>
          <w:sz w:val="24"/>
          <w:szCs w:val="24"/>
        </w:rPr>
      </w:pPr>
    </w:p>
    <w:p w14:paraId="5DC7F649" w14:textId="1E068C82" w:rsidR="00D96ACB" w:rsidRDefault="00D96ACB" w:rsidP="008E6D8C">
      <w:pPr>
        <w:spacing w:after="0" w:line="240" w:lineRule="auto"/>
        <w:jc w:val="both"/>
        <w:rPr>
          <w:rFonts w:ascii="Century Gothic" w:hAnsi="Century Gothic" w:cs="Arial"/>
          <w:b/>
          <w:bCs/>
          <w:sz w:val="24"/>
          <w:szCs w:val="24"/>
        </w:rPr>
      </w:pPr>
      <w:r w:rsidRPr="00D76F0F">
        <w:rPr>
          <w:rFonts w:ascii="Century Gothic" w:hAnsi="Century Gothic" w:cs="Arial"/>
          <w:b/>
          <w:bCs/>
          <w:sz w:val="24"/>
          <w:szCs w:val="24"/>
        </w:rPr>
        <w:t>Abordaje diagnóstico</w:t>
      </w:r>
    </w:p>
    <w:p w14:paraId="606B162C" w14:textId="77777777" w:rsidR="008E4E02" w:rsidRPr="00D76F0F" w:rsidRDefault="008E4E02" w:rsidP="008E6D8C">
      <w:pPr>
        <w:spacing w:after="0" w:line="240" w:lineRule="auto"/>
        <w:jc w:val="both"/>
        <w:rPr>
          <w:rFonts w:ascii="Century Gothic" w:hAnsi="Century Gothic" w:cs="Arial"/>
          <w:b/>
          <w:bCs/>
          <w:sz w:val="24"/>
          <w:szCs w:val="24"/>
        </w:rPr>
      </w:pPr>
    </w:p>
    <w:p w14:paraId="7C491A83" w14:textId="7E6F365D" w:rsidR="00D96ACB" w:rsidRDefault="00D96ACB"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Teniendo en cuenta el manejo ambulatorio que se realiza en el servicio médico de la universidad, los elementos que pueden contribuir al diagnóstico de esta patología son:</w:t>
      </w:r>
    </w:p>
    <w:p w14:paraId="05E3CED2" w14:textId="77777777" w:rsidR="008E4E02" w:rsidRPr="00BC6690" w:rsidRDefault="008E4E02" w:rsidP="008E6D8C">
      <w:pPr>
        <w:spacing w:after="0" w:line="240" w:lineRule="auto"/>
        <w:jc w:val="both"/>
        <w:rPr>
          <w:rFonts w:ascii="Century Gothic" w:hAnsi="Century Gothic" w:cs="Arial"/>
          <w:sz w:val="24"/>
          <w:szCs w:val="24"/>
        </w:rPr>
      </w:pPr>
    </w:p>
    <w:p w14:paraId="400448AC" w14:textId="24082DB6" w:rsidR="00D96ACB" w:rsidRPr="00BC6690" w:rsidRDefault="00F1461F" w:rsidP="008E6D8C">
      <w:pPr>
        <w:spacing w:after="0" w:line="240" w:lineRule="auto"/>
        <w:jc w:val="both"/>
        <w:rPr>
          <w:rFonts w:ascii="Century Gothic" w:hAnsi="Century Gothic" w:cs="Arial"/>
          <w:sz w:val="24"/>
          <w:szCs w:val="24"/>
        </w:rPr>
      </w:pPr>
      <w:r>
        <w:rPr>
          <w:rFonts w:ascii="Century Gothic" w:hAnsi="Century Gothic" w:cs="Arial"/>
          <w:b/>
          <w:bCs/>
          <w:sz w:val="24"/>
          <w:szCs w:val="24"/>
        </w:rPr>
        <w:t>-</w:t>
      </w:r>
      <w:r w:rsidR="00D96ACB" w:rsidRPr="00BC6690">
        <w:rPr>
          <w:rFonts w:ascii="Century Gothic" w:hAnsi="Century Gothic" w:cs="Arial"/>
          <w:b/>
          <w:bCs/>
          <w:sz w:val="24"/>
          <w:szCs w:val="24"/>
        </w:rPr>
        <w:t>Historia clínica completa:</w:t>
      </w:r>
      <w:r w:rsidR="00D96ACB" w:rsidRPr="00BC6690">
        <w:rPr>
          <w:rFonts w:ascii="Century Gothic" w:hAnsi="Century Gothic" w:cs="Arial"/>
          <w:sz w:val="24"/>
          <w:szCs w:val="24"/>
        </w:rPr>
        <w:t xml:space="preserve"> Anamnesis y examen físico completo que orientan al diagnóstico clínico, estado de hidratación y con frecuencia etiológico. (Grado de recomendación A en la literatura revisada). </w:t>
      </w:r>
    </w:p>
    <w:p w14:paraId="575D75B9" w14:textId="24D4AD4C" w:rsidR="00D96ACB" w:rsidRDefault="00D96ACB"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 xml:space="preserve">Se realizará la evaluación sobre el tiempo de evolución del cuadro clínico, características de las deposiciones, signos y síntomas asociados, ambiente familiar, escolar, laboral, viajes realizados, posible contacto con individuos contaminados. </w:t>
      </w:r>
    </w:p>
    <w:p w14:paraId="0BB2750C" w14:textId="77777777" w:rsidR="008E4E02" w:rsidRPr="00BC6690" w:rsidRDefault="008E4E02" w:rsidP="008E6D8C">
      <w:pPr>
        <w:spacing w:after="0" w:line="240" w:lineRule="auto"/>
        <w:jc w:val="both"/>
        <w:rPr>
          <w:rFonts w:ascii="Century Gothic" w:hAnsi="Century Gothic" w:cs="Arial"/>
          <w:sz w:val="24"/>
          <w:szCs w:val="24"/>
        </w:rPr>
      </w:pPr>
    </w:p>
    <w:p w14:paraId="584F79F8" w14:textId="12A11D05" w:rsidR="00D96ACB" w:rsidRDefault="00D96ACB"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De la misma manera se debe establecer uno de los siguientes aspectos que nos pueden orientar a encontrar la causa de la diarrea</w:t>
      </w:r>
      <w:r w:rsidR="00EC71B6" w:rsidRPr="00BC6690">
        <w:rPr>
          <w:rFonts w:ascii="Century Gothic" w:hAnsi="Century Gothic" w:cs="Arial"/>
          <w:sz w:val="24"/>
          <w:szCs w:val="24"/>
        </w:rPr>
        <w:t xml:space="preserve">: </w:t>
      </w:r>
    </w:p>
    <w:p w14:paraId="52E08B5C" w14:textId="77777777" w:rsidR="008E4E02" w:rsidRPr="00BC6690" w:rsidRDefault="008E4E02" w:rsidP="008E6D8C">
      <w:pPr>
        <w:spacing w:after="0" w:line="240" w:lineRule="auto"/>
        <w:jc w:val="both"/>
        <w:rPr>
          <w:rFonts w:ascii="Century Gothic" w:hAnsi="Century Gothic" w:cs="Arial"/>
          <w:sz w:val="24"/>
          <w:szCs w:val="24"/>
        </w:rPr>
      </w:pPr>
    </w:p>
    <w:p w14:paraId="362885BA" w14:textId="0B9BC377" w:rsidR="00D96ACB"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lastRenderedPageBreak/>
        <w:t xml:space="preserve">Diarrea aguda por virus: </w:t>
      </w:r>
      <w:r w:rsidRPr="00BC6690">
        <w:rPr>
          <w:rFonts w:ascii="Century Gothic" w:hAnsi="Century Gothic" w:cs="Arial"/>
          <w:sz w:val="24"/>
          <w:szCs w:val="24"/>
        </w:rPr>
        <w:t>Deposiciones de características acuosas, acompañadas de náuseas y emesis. Afectación de intestino delgado</w:t>
      </w:r>
      <w:r w:rsidR="00FE230E" w:rsidRPr="00BC6690">
        <w:rPr>
          <w:rFonts w:ascii="Century Gothic" w:hAnsi="Century Gothic" w:cs="Arial"/>
          <w:sz w:val="24"/>
          <w:szCs w:val="24"/>
        </w:rPr>
        <w:t>.</w:t>
      </w:r>
    </w:p>
    <w:p w14:paraId="75EDB57E"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4FE77FCB" w14:textId="77777777" w:rsidR="008E4E02"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aguda por bacterias:</w:t>
      </w:r>
      <w:r w:rsidRPr="00BC6690">
        <w:rPr>
          <w:rFonts w:ascii="Century Gothic" w:hAnsi="Century Gothic" w:cs="Arial"/>
          <w:sz w:val="24"/>
          <w:szCs w:val="24"/>
        </w:rPr>
        <w:t xml:space="preserve"> Deposiciones con sangre o moco, dolor abdominal moderado, presencia de febrícula/fiebre. Afectación de colon.</w:t>
      </w:r>
    </w:p>
    <w:p w14:paraId="4B9EF488" w14:textId="3B58920B" w:rsidR="00D96ACB" w:rsidRPr="00BC6690" w:rsidRDefault="00D96ACB" w:rsidP="008E4E02">
      <w:pPr>
        <w:pStyle w:val="Prrafodelista"/>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 </w:t>
      </w:r>
    </w:p>
    <w:p w14:paraId="2C17D595" w14:textId="67945B78" w:rsidR="00D96ACB"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8E4E02">
        <w:rPr>
          <w:rFonts w:ascii="Century Gothic" w:hAnsi="Century Gothic" w:cs="Arial"/>
          <w:b/>
          <w:bCs/>
          <w:sz w:val="24"/>
          <w:szCs w:val="24"/>
        </w:rPr>
        <w:t>Viajes:</w:t>
      </w:r>
      <w:r w:rsidRPr="00BC6690">
        <w:rPr>
          <w:rFonts w:ascii="Century Gothic" w:hAnsi="Century Gothic" w:cs="Arial"/>
          <w:sz w:val="24"/>
          <w:szCs w:val="24"/>
        </w:rPr>
        <w:t xml:space="preserve"> Llamada “diarrea del viajero”, cuya etiología más frecuente es la E. Coli.</w:t>
      </w:r>
    </w:p>
    <w:p w14:paraId="01B00BB7"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2969763E" w14:textId="05654CF4" w:rsidR="00D96ACB"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Consumiciones especiales:</w:t>
      </w:r>
      <w:r w:rsidRPr="00BC6690">
        <w:rPr>
          <w:rFonts w:ascii="Century Gothic" w:hAnsi="Century Gothic" w:cs="Arial"/>
          <w:sz w:val="24"/>
          <w:szCs w:val="24"/>
        </w:rPr>
        <w:t xml:space="preserve"> Después de asistir a fiestas, banquetes o restaurantes, generalmente puede ser secundaria a Salmonella o shigella en pollo, E. Coli en hamburguesas, salmonella en mariscos entre otros.</w:t>
      </w:r>
    </w:p>
    <w:p w14:paraId="2825DA92"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4DE9FC71" w14:textId="58FA1D90" w:rsidR="00D96ACB"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Inmunodeficiencia:</w:t>
      </w:r>
      <w:r w:rsidRPr="00BC6690">
        <w:rPr>
          <w:rFonts w:ascii="Century Gothic" w:hAnsi="Century Gothic" w:cs="Arial"/>
          <w:sz w:val="24"/>
          <w:szCs w:val="24"/>
        </w:rPr>
        <w:t xml:space="preserve"> Se presenta en pacientes con este tipo de patología y se encuentran implicados los siguientes grupos de bacterias y virus, adenovirus, </w:t>
      </w:r>
      <w:proofErr w:type="spellStart"/>
      <w:r w:rsidRPr="00BC6690">
        <w:rPr>
          <w:rFonts w:ascii="Century Gothic" w:hAnsi="Century Gothic" w:cs="Arial"/>
          <w:sz w:val="24"/>
          <w:szCs w:val="24"/>
        </w:rPr>
        <w:t>blastocystis</w:t>
      </w:r>
      <w:proofErr w:type="spellEnd"/>
      <w:r w:rsidRPr="00BC6690">
        <w:rPr>
          <w:rFonts w:ascii="Century Gothic" w:hAnsi="Century Gothic" w:cs="Arial"/>
          <w:sz w:val="24"/>
          <w:szCs w:val="24"/>
        </w:rPr>
        <w:t xml:space="preserve">, treponema </w:t>
      </w:r>
      <w:proofErr w:type="spellStart"/>
      <w:r w:rsidRPr="00BC6690">
        <w:rPr>
          <w:rFonts w:ascii="Century Gothic" w:hAnsi="Century Gothic" w:cs="Arial"/>
          <w:sz w:val="24"/>
          <w:szCs w:val="24"/>
        </w:rPr>
        <w:t>pallidum</w:t>
      </w:r>
      <w:proofErr w:type="spellEnd"/>
      <w:r w:rsidRPr="00BC6690">
        <w:rPr>
          <w:rFonts w:ascii="Century Gothic" w:hAnsi="Century Gothic" w:cs="Arial"/>
          <w:sz w:val="24"/>
          <w:szCs w:val="24"/>
        </w:rPr>
        <w:t>, chlamydia.</w:t>
      </w:r>
    </w:p>
    <w:p w14:paraId="6F67F3D5"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530BD71B" w14:textId="77777777" w:rsidR="00AD69D0"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Jardines/Guarderías:</w:t>
      </w:r>
      <w:r w:rsidRPr="00BC6690">
        <w:rPr>
          <w:rFonts w:ascii="Century Gothic" w:hAnsi="Century Gothic" w:cs="Arial"/>
          <w:sz w:val="24"/>
          <w:szCs w:val="24"/>
        </w:rPr>
        <w:t xml:space="preserve"> Este tipo de sitios genera de forma común la presencia de diarrea por </w:t>
      </w:r>
      <w:proofErr w:type="spellStart"/>
      <w:r w:rsidRPr="00BC6690">
        <w:rPr>
          <w:rFonts w:ascii="Century Gothic" w:hAnsi="Century Gothic" w:cs="Arial"/>
          <w:sz w:val="24"/>
          <w:szCs w:val="24"/>
        </w:rPr>
        <w:t>shiguella</w:t>
      </w:r>
      <w:proofErr w:type="spellEnd"/>
      <w:r w:rsidRPr="00BC6690">
        <w:rPr>
          <w:rFonts w:ascii="Century Gothic" w:hAnsi="Century Gothic" w:cs="Arial"/>
          <w:sz w:val="24"/>
          <w:szCs w:val="24"/>
        </w:rPr>
        <w:t>.</w:t>
      </w:r>
    </w:p>
    <w:p w14:paraId="3F9343BA"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77B22F65" w14:textId="7D1663A9" w:rsidR="00D96ACB"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Residencias o ancianatos:</w:t>
      </w:r>
      <w:r w:rsidRPr="00BC6690">
        <w:rPr>
          <w:rFonts w:ascii="Century Gothic" w:hAnsi="Century Gothic" w:cs="Arial"/>
          <w:sz w:val="24"/>
          <w:szCs w:val="24"/>
        </w:rPr>
        <w:t xml:space="preserve"> El tipo de pacientes que se encuentran en estos sitios</w:t>
      </w:r>
      <w:r w:rsidR="00AD69D0" w:rsidRPr="00BC6690">
        <w:rPr>
          <w:rFonts w:ascii="Century Gothic" w:hAnsi="Century Gothic" w:cs="Arial"/>
          <w:sz w:val="24"/>
          <w:szCs w:val="24"/>
        </w:rPr>
        <w:t xml:space="preserve"> </w:t>
      </w:r>
      <w:r w:rsidRPr="00BC6690">
        <w:rPr>
          <w:rFonts w:ascii="Century Gothic" w:hAnsi="Century Gothic" w:cs="Arial"/>
          <w:sz w:val="24"/>
          <w:szCs w:val="24"/>
        </w:rPr>
        <w:t>(</w:t>
      </w:r>
      <w:r w:rsidR="007A16C0" w:rsidRPr="00BC6690">
        <w:rPr>
          <w:rFonts w:ascii="Century Gothic" w:hAnsi="Century Gothic" w:cs="Arial"/>
          <w:sz w:val="24"/>
          <w:szCs w:val="24"/>
        </w:rPr>
        <w:t>11</w:t>
      </w:r>
      <w:r w:rsidRPr="00BC6690">
        <w:rPr>
          <w:rFonts w:ascii="Century Gothic" w:hAnsi="Century Gothic" w:cs="Arial"/>
          <w:sz w:val="24"/>
          <w:szCs w:val="24"/>
        </w:rPr>
        <w:t>)</w:t>
      </w:r>
      <w:r w:rsidR="004110CB" w:rsidRPr="00BC6690">
        <w:rPr>
          <w:rFonts w:ascii="Century Gothic" w:hAnsi="Century Gothic" w:cs="Arial"/>
          <w:sz w:val="24"/>
          <w:szCs w:val="24"/>
        </w:rPr>
        <w:t>.</w:t>
      </w:r>
    </w:p>
    <w:p w14:paraId="66E10B23"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3963CB7F" w14:textId="2386985D" w:rsidR="00D96ACB" w:rsidRDefault="00D96ACB" w:rsidP="008E6D8C">
      <w:pPr>
        <w:spacing w:after="0" w:line="240" w:lineRule="auto"/>
        <w:ind w:firstLine="12"/>
        <w:jc w:val="both"/>
        <w:rPr>
          <w:rFonts w:ascii="Century Gothic" w:hAnsi="Century Gothic" w:cs="Arial"/>
          <w:sz w:val="24"/>
          <w:szCs w:val="24"/>
        </w:rPr>
      </w:pPr>
      <w:r w:rsidRPr="00BC6690">
        <w:rPr>
          <w:rFonts w:ascii="Century Gothic" w:hAnsi="Century Gothic" w:cs="Arial"/>
          <w:sz w:val="24"/>
          <w:szCs w:val="24"/>
        </w:rPr>
        <w:t>Adicional a lo anterior, se podría identificar si la diarrea que se presenta es inflamatoria o no inflamatoria</w:t>
      </w:r>
      <w:r w:rsidR="00AD69D0" w:rsidRPr="00BC6690">
        <w:rPr>
          <w:rFonts w:ascii="Century Gothic" w:hAnsi="Century Gothic" w:cs="Arial"/>
          <w:sz w:val="24"/>
          <w:szCs w:val="24"/>
        </w:rPr>
        <w:t xml:space="preserve">: </w:t>
      </w:r>
    </w:p>
    <w:p w14:paraId="1A9AECB7" w14:textId="77777777" w:rsidR="008E4E02" w:rsidRPr="00BC6690" w:rsidRDefault="008E4E02" w:rsidP="008E6D8C">
      <w:pPr>
        <w:spacing w:after="0" w:line="240" w:lineRule="auto"/>
        <w:ind w:firstLine="12"/>
        <w:jc w:val="both"/>
        <w:rPr>
          <w:rFonts w:ascii="Century Gothic" w:hAnsi="Century Gothic" w:cs="Arial"/>
          <w:sz w:val="24"/>
          <w:szCs w:val="24"/>
        </w:rPr>
      </w:pPr>
    </w:p>
    <w:p w14:paraId="44828720" w14:textId="46199920" w:rsidR="00D96ACB" w:rsidRDefault="00D96ACB" w:rsidP="008E6D8C">
      <w:pPr>
        <w:pStyle w:val="Prrafodelista"/>
        <w:numPr>
          <w:ilvl w:val="0"/>
          <w:numId w:val="2"/>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no inflamatoria:</w:t>
      </w:r>
      <w:r w:rsidRPr="00BC6690">
        <w:rPr>
          <w:rFonts w:ascii="Century Gothic" w:hAnsi="Century Gothic" w:cs="Arial"/>
          <w:sz w:val="24"/>
          <w:szCs w:val="24"/>
        </w:rPr>
        <w:t xml:space="preserve"> Generalmente producida por virus, toxinas, se caracteriza por deposiciones de abundante volumen, pero sin sangre ni pus, asociado a cólico abdominal leve sin presencia de fiebre (</w:t>
      </w:r>
      <w:r w:rsidR="007A16C0" w:rsidRPr="00BC6690">
        <w:rPr>
          <w:rFonts w:ascii="Century Gothic" w:hAnsi="Century Gothic" w:cs="Arial"/>
          <w:sz w:val="24"/>
          <w:szCs w:val="24"/>
        </w:rPr>
        <w:t>12</w:t>
      </w:r>
      <w:r w:rsidRPr="00BC6690">
        <w:rPr>
          <w:rFonts w:ascii="Century Gothic" w:hAnsi="Century Gothic" w:cs="Arial"/>
          <w:sz w:val="24"/>
          <w:szCs w:val="24"/>
        </w:rPr>
        <w:t>).</w:t>
      </w:r>
    </w:p>
    <w:p w14:paraId="4903EC39"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6B743383" w14:textId="0E352222" w:rsidR="008E4E02" w:rsidRDefault="00D96ACB" w:rsidP="008E4E02">
      <w:pPr>
        <w:pStyle w:val="Prrafodelista"/>
        <w:numPr>
          <w:ilvl w:val="0"/>
          <w:numId w:val="2"/>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inflamatoria</w:t>
      </w:r>
      <w:r w:rsidR="00AD69D0" w:rsidRPr="00BC6690">
        <w:rPr>
          <w:rFonts w:ascii="Century Gothic" w:hAnsi="Century Gothic" w:cs="Arial"/>
          <w:b/>
          <w:bCs/>
          <w:sz w:val="24"/>
          <w:szCs w:val="24"/>
        </w:rPr>
        <w:t>:</w:t>
      </w:r>
      <w:r w:rsidRPr="00BC6690">
        <w:rPr>
          <w:rFonts w:ascii="Century Gothic" w:hAnsi="Century Gothic" w:cs="Arial"/>
          <w:sz w:val="24"/>
          <w:szCs w:val="24"/>
        </w:rPr>
        <w:t xml:space="preserve"> </w:t>
      </w:r>
      <w:r w:rsidR="00AD69D0" w:rsidRPr="00BC6690">
        <w:rPr>
          <w:rFonts w:ascii="Century Gothic" w:hAnsi="Century Gothic" w:cs="Arial"/>
          <w:sz w:val="24"/>
          <w:szCs w:val="24"/>
        </w:rPr>
        <w:t>S</w:t>
      </w:r>
      <w:r w:rsidRPr="00BC6690">
        <w:rPr>
          <w:rFonts w:ascii="Century Gothic" w:hAnsi="Century Gothic" w:cs="Arial"/>
          <w:sz w:val="24"/>
          <w:szCs w:val="24"/>
        </w:rPr>
        <w:t>ecundaria a infección por microorganismos enteroinvasivos, se caracteriza por deposiciones muy frecuentes de escaso volumen, con moco y/o sangre, acompañada de tenesmo fiebre o dolor abdominal intenso (</w:t>
      </w:r>
      <w:r w:rsidR="007A16C0" w:rsidRPr="00BC6690">
        <w:rPr>
          <w:rFonts w:ascii="Century Gothic" w:hAnsi="Century Gothic" w:cs="Arial"/>
          <w:sz w:val="24"/>
          <w:szCs w:val="24"/>
        </w:rPr>
        <w:t>11</w:t>
      </w:r>
      <w:r w:rsidRPr="00BC6690">
        <w:rPr>
          <w:rFonts w:ascii="Century Gothic" w:hAnsi="Century Gothic" w:cs="Arial"/>
          <w:sz w:val="24"/>
          <w:szCs w:val="24"/>
        </w:rPr>
        <w:t>,8).</w:t>
      </w:r>
    </w:p>
    <w:p w14:paraId="58DA5DF3" w14:textId="77777777" w:rsidR="008E4E02" w:rsidRPr="008E4E02" w:rsidRDefault="008E4E02" w:rsidP="008E4E02">
      <w:pPr>
        <w:pStyle w:val="Prrafodelista"/>
        <w:rPr>
          <w:rFonts w:ascii="Century Gothic" w:hAnsi="Century Gothic" w:cs="Arial"/>
          <w:sz w:val="24"/>
          <w:szCs w:val="24"/>
        </w:rPr>
      </w:pPr>
    </w:p>
    <w:p w14:paraId="43873980" w14:textId="47FAC2D7" w:rsidR="00F27B8E" w:rsidRDefault="00D96ACB" w:rsidP="008E6D8C">
      <w:pPr>
        <w:pStyle w:val="Prrafodelista"/>
        <w:numPr>
          <w:ilvl w:val="0"/>
          <w:numId w:val="2"/>
        </w:numPr>
        <w:spacing w:after="0" w:line="240" w:lineRule="auto"/>
        <w:ind w:left="0"/>
        <w:jc w:val="both"/>
        <w:rPr>
          <w:rFonts w:ascii="Century Gothic" w:hAnsi="Century Gothic" w:cs="Arial"/>
          <w:sz w:val="24"/>
          <w:szCs w:val="24"/>
        </w:rPr>
      </w:pPr>
      <w:r w:rsidRPr="008E4E02">
        <w:rPr>
          <w:rFonts w:ascii="Century Gothic" w:hAnsi="Century Gothic" w:cs="Arial"/>
          <w:b/>
          <w:bCs/>
          <w:sz w:val="24"/>
          <w:szCs w:val="24"/>
        </w:rPr>
        <w:t>Clasificación según el nivel de deshidratación:</w:t>
      </w:r>
      <w:r w:rsidR="00F27B8E" w:rsidRPr="008E4E02">
        <w:rPr>
          <w:rFonts w:ascii="Century Gothic" w:hAnsi="Century Gothic" w:cs="Arial"/>
          <w:b/>
          <w:bCs/>
          <w:sz w:val="24"/>
          <w:szCs w:val="24"/>
        </w:rPr>
        <w:t xml:space="preserve"> </w:t>
      </w:r>
      <w:r w:rsidR="00F27B8E" w:rsidRPr="008E4E02">
        <w:rPr>
          <w:rFonts w:ascii="Century Gothic" w:hAnsi="Century Gothic" w:cs="Arial"/>
          <w:sz w:val="24"/>
          <w:szCs w:val="24"/>
        </w:rPr>
        <w:t xml:space="preserve">Al momento de realizar la exploración física se debe enfocar la búsqueda en caracterizar el grado de depleción de volumen. En fases iniciales se puede evidenciar una leve distensión abdominal, sin embargo, en casos en los casos en los cuales se </w:t>
      </w:r>
      <w:r w:rsidR="00F27B8E" w:rsidRPr="008E4E02">
        <w:rPr>
          <w:rFonts w:ascii="Century Gothic" w:hAnsi="Century Gothic" w:cs="Arial"/>
          <w:sz w:val="24"/>
          <w:szCs w:val="24"/>
        </w:rPr>
        <w:lastRenderedPageBreak/>
        <w:t>prolonga la evolución el enfoque estará orientado a determinar el grado de hipovolemia y los desequilibrios hidroelectrolíticos, ya que son las complicaciones más importantes</w:t>
      </w:r>
      <w:r w:rsidR="00F1461F" w:rsidRPr="008E4E02">
        <w:rPr>
          <w:rFonts w:ascii="Century Gothic" w:hAnsi="Century Gothic" w:cs="Arial"/>
          <w:sz w:val="24"/>
          <w:szCs w:val="24"/>
        </w:rPr>
        <w:t xml:space="preserve"> (13)</w:t>
      </w:r>
      <w:r w:rsidR="00F27B8E" w:rsidRPr="008E4E02">
        <w:rPr>
          <w:rFonts w:ascii="Century Gothic" w:hAnsi="Century Gothic" w:cs="Arial"/>
          <w:sz w:val="24"/>
          <w:szCs w:val="24"/>
        </w:rPr>
        <w:t>.</w:t>
      </w:r>
    </w:p>
    <w:p w14:paraId="470C40C5" w14:textId="77777777" w:rsidR="008E4E02" w:rsidRPr="008E4E02" w:rsidRDefault="008E4E02" w:rsidP="008E4E02">
      <w:pPr>
        <w:pStyle w:val="Prrafodelista"/>
        <w:rPr>
          <w:rFonts w:ascii="Century Gothic" w:hAnsi="Century Gothic" w:cs="Arial"/>
          <w:sz w:val="24"/>
          <w:szCs w:val="24"/>
        </w:rPr>
      </w:pPr>
    </w:p>
    <w:p w14:paraId="2309B909" w14:textId="77777777" w:rsidR="008E4E02" w:rsidRPr="008E4E02" w:rsidRDefault="008E4E02" w:rsidP="008E4E02">
      <w:pPr>
        <w:pStyle w:val="Prrafodelista"/>
        <w:spacing w:after="0" w:line="240" w:lineRule="auto"/>
        <w:ind w:left="0"/>
        <w:jc w:val="both"/>
        <w:rPr>
          <w:rFonts w:ascii="Century Gothic" w:hAnsi="Century Gothic" w:cs="Arial"/>
          <w:sz w:val="24"/>
          <w:szCs w:val="24"/>
        </w:rPr>
      </w:pPr>
    </w:p>
    <w:p w14:paraId="2A5E18C5" w14:textId="1CEFBB13" w:rsidR="00D96ACB" w:rsidRDefault="00D96ACB" w:rsidP="008E6D8C">
      <w:pPr>
        <w:pStyle w:val="Prrafodelista"/>
        <w:numPr>
          <w:ilvl w:val="0"/>
          <w:numId w:val="16"/>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Deshidratación leve:</w:t>
      </w:r>
      <w:r w:rsidRPr="00BC6690">
        <w:rPr>
          <w:rFonts w:ascii="Century Gothic" w:hAnsi="Century Gothic" w:cs="Arial"/>
          <w:sz w:val="24"/>
          <w:szCs w:val="24"/>
        </w:rPr>
        <w:t xml:space="preserve"> Déficit de volemia de un 5%, los signos pueden estar ausentes en algunos casos, sin embargo, la sequedad de mucosas, ojos levemente hundidos, orina concentrada y polidipsia leve son característicos</w:t>
      </w:r>
      <w:r w:rsidR="008E4E02">
        <w:rPr>
          <w:rFonts w:ascii="Century Gothic" w:hAnsi="Century Gothic" w:cs="Arial"/>
          <w:sz w:val="24"/>
          <w:szCs w:val="24"/>
        </w:rPr>
        <w:t>.</w:t>
      </w:r>
    </w:p>
    <w:p w14:paraId="7D6F74C1"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1C89DC07" w14:textId="4D726B83" w:rsidR="00D96ACB" w:rsidRDefault="00D96ACB" w:rsidP="008E6D8C">
      <w:pPr>
        <w:pStyle w:val="Prrafodelista"/>
        <w:numPr>
          <w:ilvl w:val="0"/>
          <w:numId w:val="16"/>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Deshidratación moderada:</w:t>
      </w:r>
      <w:r w:rsidRPr="00BC6690">
        <w:rPr>
          <w:rFonts w:ascii="Century Gothic" w:hAnsi="Century Gothic" w:cs="Arial"/>
          <w:sz w:val="24"/>
          <w:szCs w:val="24"/>
        </w:rPr>
        <w:t xml:space="preserve"> Déficit de volemia de un 10%. Puede aparecer letargia, taquicardia, hipotensión, disminución de la diuresis, piel y mucosas secas, ojos hundidos, debilidad y mareo.</w:t>
      </w:r>
    </w:p>
    <w:p w14:paraId="02932FD6"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61A11769" w14:textId="77777777" w:rsidR="00061832" w:rsidRDefault="00D96ACB" w:rsidP="008E6D8C">
      <w:pPr>
        <w:pStyle w:val="Prrafodelista"/>
        <w:numPr>
          <w:ilvl w:val="0"/>
          <w:numId w:val="16"/>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Deshidratación Severa (Shock):</w:t>
      </w:r>
      <w:r w:rsidRPr="00BC6690">
        <w:rPr>
          <w:rFonts w:ascii="Century Gothic" w:hAnsi="Century Gothic" w:cs="Arial"/>
          <w:sz w:val="24"/>
          <w:szCs w:val="24"/>
        </w:rPr>
        <w:t xml:space="preserve"> Déficit de volemia mayor o igual a un 15%, palidez, flacidez, taquicardia, hipotensión, oliguria o anuria, frialdad en extremidades, cianosis de extremidades, turgencia cutánea disminuida, obnubilación, delirio, estupor, coma.</w:t>
      </w:r>
    </w:p>
    <w:p w14:paraId="7EF272F7" w14:textId="77777777" w:rsidR="008E4E02" w:rsidRDefault="008E4E02" w:rsidP="008E4E02">
      <w:pPr>
        <w:pStyle w:val="Prrafodelista"/>
        <w:spacing w:after="0" w:line="240" w:lineRule="auto"/>
        <w:ind w:left="0"/>
        <w:jc w:val="both"/>
        <w:rPr>
          <w:rFonts w:ascii="Century Gothic" w:hAnsi="Century Gothic" w:cs="Arial"/>
          <w:sz w:val="24"/>
          <w:szCs w:val="24"/>
        </w:rPr>
      </w:pPr>
    </w:p>
    <w:p w14:paraId="647F90AD" w14:textId="18858A6E" w:rsidR="009544A0" w:rsidRDefault="008E4E02" w:rsidP="008E6D8C">
      <w:pPr>
        <w:spacing w:after="0" w:line="240" w:lineRule="auto"/>
        <w:jc w:val="both"/>
        <w:rPr>
          <w:rFonts w:ascii="Century Gothic" w:hAnsi="Century Gothic" w:cs="Arial"/>
          <w:b/>
          <w:bCs/>
          <w:sz w:val="24"/>
          <w:szCs w:val="24"/>
        </w:rPr>
      </w:pPr>
      <w:r w:rsidRPr="00061832">
        <w:rPr>
          <w:rFonts w:ascii="Century Gothic" w:hAnsi="Century Gothic" w:cs="Arial"/>
          <w:b/>
          <w:bCs/>
          <w:sz w:val="24"/>
          <w:szCs w:val="24"/>
        </w:rPr>
        <w:t>EXÁMENES COMPLEMENTARIOS</w:t>
      </w:r>
    </w:p>
    <w:p w14:paraId="57B6621B" w14:textId="77777777" w:rsidR="008E4E02" w:rsidRPr="00061832" w:rsidRDefault="008E4E02" w:rsidP="008E6D8C">
      <w:pPr>
        <w:spacing w:after="0" w:line="240" w:lineRule="auto"/>
        <w:jc w:val="both"/>
        <w:rPr>
          <w:rFonts w:ascii="Century Gothic" w:hAnsi="Century Gothic" w:cs="Arial"/>
          <w:sz w:val="24"/>
          <w:szCs w:val="24"/>
        </w:rPr>
      </w:pPr>
    </w:p>
    <w:p w14:paraId="3F7AEB36" w14:textId="447E7344" w:rsidR="009544A0" w:rsidRDefault="009544A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Generalmente, no todas las veces es necesario realizar ningún tipo de exploración complementaria, siendo suficientes la historia clínica y la exploración física. Mediante esta, se puede aproximar a la etiología. Sin embargo, ante cuadros persistentes o síntomas moderados a severos, se indica la realización de paraclínicos que se describen a continuación:</w:t>
      </w:r>
    </w:p>
    <w:p w14:paraId="49C66F4F" w14:textId="77777777" w:rsidR="00554A2C" w:rsidRPr="00BC6690" w:rsidRDefault="00554A2C" w:rsidP="008E6D8C">
      <w:pPr>
        <w:spacing w:after="0" w:line="240" w:lineRule="auto"/>
        <w:jc w:val="both"/>
        <w:rPr>
          <w:rFonts w:ascii="Century Gothic" w:hAnsi="Century Gothic" w:cs="Arial"/>
          <w:sz w:val="24"/>
          <w:szCs w:val="24"/>
        </w:rPr>
      </w:pPr>
    </w:p>
    <w:p w14:paraId="4226A48E" w14:textId="66E53A51" w:rsidR="009544A0" w:rsidRDefault="009544A0" w:rsidP="008E6D8C">
      <w:pPr>
        <w:pStyle w:val="Prrafodelista"/>
        <w:numPr>
          <w:ilvl w:val="0"/>
          <w:numId w:val="17"/>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C</w:t>
      </w:r>
      <w:r w:rsidR="00843311" w:rsidRPr="00BC6690">
        <w:rPr>
          <w:rFonts w:ascii="Century Gothic" w:hAnsi="Century Gothic" w:cs="Arial"/>
          <w:b/>
          <w:bCs/>
          <w:sz w:val="24"/>
          <w:szCs w:val="24"/>
        </w:rPr>
        <w:t>oprológico</w:t>
      </w:r>
      <w:r w:rsidRPr="00BC6690">
        <w:rPr>
          <w:rFonts w:ascii="Century Gothic" w:hAnsi="Century Gothic" w:cs="Arial"/>
          <w:b/>
          <w:bCs/>
          <w:sz w:val="24"/>
          <w:szCs w:val="24"/>
        </w:rPr>
        <w:t>:</w:t>
      </w:r>
      <w:r w:rsidRPr="00BC6690">
        <w:rPr>
          <w:rFonts w:ascii="Century Gothic" w:hAnsi="Century Gothic" w:cs="Arial"/>
          <w:sz w:val="24"/>
          <w:szCs w:val="24"/>
        </w:rPr>
        <w:t xml:space="preserve"> Ayuda a determinar etiología en pacientes con sospecha de diarrea disentérica.</w:t>
      </w:r>
      <w:r w:rsidR="00843311" w:rsidRPr="00BC6690">
        <w:rPr>
          <w:rFonts w:ascii="Century Gothic" w:hAnsi="Century Gothic" w:cs="Arial"/>
          <w:sz w:val="24"/>
          <w:szCs w:val="24"/>
        </w:rPr>
        <w:t xml:space="preserve"> </w:t>
      </w:r>
      <w:r w:rsidRPr="00BC6690">
        <w:rPr>
          <w:rFonts w:ascii="Century Gothic" w:hAnsi="Century Gothic" w:cs="Arial"/>
          <w:sz w:val="24"/>
          <w:szCs w:val="24"/>
        </w:rPr>
        <w:t>(Grado de recomendación B en la literatura revisada).</w:t>
      </w:r>
    </w:p>
    <w:p w14:paraId="5A9D9AF1" w14:textId="77777777" w:rsidR="00554A2C" w:rsidRPr="00BC6690" w:rsidRDefault="00554A2C" w:rsidP="00554A2C">
      <w:pPr>
        <w:pStyle w:val="Prrafodelista"/>
        <w:spacing w:after="0" w:line="240" w:lineRule="auto"/>
        <w:ind w:left="0"/>
        <w:jc w:val="both"/>
        <w:rPr>
          <w:rFonts w:ascii="Century Gothic" w:hAnsi="Century Gothic" w:cs="Arial"/>
          <w:sz w:val="24"/>
          <w:szCs w:val="24"/>
        </w:rPr>
      </w:pPr>
    </w:p>
    <w:p w14:paraId="7459CC1C" w14:textId="77777777" w:rsidR="00EC658D" w:rsidRDefault="009544A0" w:rsidP="008E6D8C">
      <w:pPr>
        <w:pStyle w:val="Prrafodelista"/>
        <w:numPr>
          <w:ilvl w:val="0"/>
          <w:numId w:val="17"/>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C</w:t>
      </w:r>
      <w:r w:rsidR="00843311" w:rsidRPr="00BC6690">
        <w:rPr>
          <w:rFonts w:ascii="Century Gothic" w:hAnsi="Century Gothic" w:cs="Arial"/>
          <w:b/>
          <w:bCs/>
          <w:sz w:val="24"/>
          <w:szCs w:val="24"/>
        </w:rPr>
        <w:t>oproscópico:</w:t>
      </w:r>
      <w:r w:rsidR="00843311" w:rsidRPr="00BC6690">
        <w:rPr>
          <w:rFonts w:ascii="Century Gothic" w:hAnsi="Century Gothic" w:cs="Arial"/>
          <w:sz w:val="24"/>
          <w:szCs w:val="24"/>
        </w:rPr>
        <w:t xml:space="preserve"> </w:t>
      </w:r>
      <w:r w:rsidRPr="00BC6690">
        <w:rPr>
          <w:rFonts w:ascii="Century Gothic" w:hAnsi="Century Gothic" w:cs="Arial"/>
          <w:sz w:val="24"/>
          <w:szCs w:val="24"/>
        </w:rPr>
        <w:t>Ayuda a la determinación del PH. Si es ácido determina etiología viral y si el alcalino determina germen enteroinvasor. Determina la presencia de azúcares</w:t>
      </w:r>
      <w:r w:rsidR="00843311" w:rsidRPr="00BC6690">
        <w:rPr>
          <w:rFonts w:ascii="Century Gothic" w:hAnsi="Century Gothic" w:cs="Arial"/>
          <w:sz w:val="24"/>
          <w:szCs w:val="24"/>
        </w:rPr>
        <w:t xml:space="preserve"> </w:t>
      </w:r>
      <w:r w:rsidRPr="00BC6690">
        <w:rPr>
          <w:rFonts w:ascii="Century Gothic" w:hAnsi="Century Gothic" w:cs="Arial"/>
          <w:sz w:val="24"/>
          <w:szCs w:val="24"/>
        </w:rPr>
        <w:t>reductores en paciente con intolerancia a la lactosa, y la presencia de sangre oculta en heces. (Grado de recomendación C en la literatura revisada).</w:t>
      </w:r>
    </w:p>
    <w:p w14:paraId="297216CF" w14:textId="77777777" w:rsidR="00554A2C" w:rsidRPr="00BC6690" w:rsidRDefault="00554A2C" w:rsidP="00554A2C">
      <w:pPr>
        <w:pStyle w:val="Prrafodelista"/>
        <w:spacing w:after="0" w:line="240" w:lineRule="auto"/>
        <w:ind w:left="0"/>
        <w:jc w:val="both"/>
        <w:rPr>
          <w:rFonts w:ascii="Century Gothic" w:hAnsi="Century Gothic" w:cs="Arial"/>
          <w:sz w:val="24"/>
          <w:szCs w:val="24"/>
        </w:rPr>
      </w:pPr>
    </w:p>
    <w:p w14:paraId="5921E836" w14:textId="69336941" w:rsidR="009544A0" w:rsidRPr="00BC6690" w:rsidRDefault="009544A0" w:rsidP="008E6D8C">
      <w:pPr>
        <w:pStyle w:val="Prrafodelista"/>
        <w:numPr>
          <w:ilvl w:val="0"/>
          <w:numId w:val="17"/>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C</w:t>
      </w:r>
      <w:r w:rsidR="00843311" w:rsidRPr="00BC6690">
        <w:rPr>
          <w:rFonts w:ascii="Century Gothic" w:hAnsi="Century Gothic" w:cs="Arial"/>
          <w:b/>
          <w:bCs/>
          <w:sz w:val="24"/>
          <w:szCs w:val="24"/>
        </w:rPr>
        <w:t>oprocultivo:</w:t>
      </w:r>
      <w:r w:rsidR="00843311" w:rsidRPr="00BC6690">
        <w:rPr>
          <w:rFonts w:ascii="Century Gothic" w:hAnsi="Century Gothic" w:cs="Arial"/>
          <w:sz w:val="24"/>
          <w:szCs w:val="24"/>
        </w:rPr>
        <w:t xml:space="preserve"> </w:t>
      </w:r>
      <w:r w:rsidRPr="00BC6690">
        <w:rPr>
          <w:rFonts w:ascii="Century Gothic" w:hAnsi="Century Gothic" w:cs="Arial"/>
          <w:sz w:val="24"/>
          <w:szCs w:val="24"/>
        </w:rPr>
        <w:t xml:space="preserve">Fracaso terapéutico o cuadro clínico sin mejoría de la sintomatología, en el cual se instauró previamente un manejo farmacológico, especialmente antibioticoterapia en pacientes con diarrea de origen bacteriano. </w:t>
      </w:r>
    </w:p>
    <w:p w14:paraId="04D64E97" w14:textId="77777777" w:rsidR="009544A0" w:rsidRDefault="009544A0" w:rsidP="008E6D8C">
      <w:pPr>
        <w:spacing w:after="0" w:line="240" w:lineRule="auto"/>
        <w:ind w:firstLine="12"/>
        <w:jc w:val="both"/>
        <w:rPr>
          <w:rFonts w:ascii="Century Gothic" w:hAnsi="Century Gothic" w:cs="Arial"/>
          <w:sz w:val="24"/>
          <w:szCs w:val="24"/>
        </w:rPr>
      </w:pPr>
      <w:r w:rsidRPr="00BC6690">
        <w:rPr>
          <w:rFonts w:ascii="Century Gothic" w:hAnsi="Century Gothic" w:cs="Arial"/>
          <w:sz w:val="24"/>
          <w:szCs w:val="24"/>
        </w:rPr>
        <w:lastRenderedPageBreak/>
        <w:t xml:space="preserve">Por otra parte, existen unos criterios clínicos para la solicitud de pruebas complementarias a la diarrea así: </w:t>
      </w:r>
    </w:p>
    <w:p w14:paraId="453BBC31" w14:textId="77777777" w:rsidR="00554A2C" w:rsidRPr="00BC6690" w:rsidRDefault="00554A2C" w:rsidP="008E6D8C">
      <w:pPr>
        <w:spacing w:after="0" w:line="240" w:lineRule="auto"/>
        <w:ind w:firstLine="12"/>
        <w:jc w:val="both"/>
        <w:rPr>
          <w:rFonts w:ascii="Century Gothic" w:hAnsi="Century Gothic" w:cs="Arial"/>
          <w:sz w:val="24"/>
          <w:szCs w:val="24"/>
        </w:rPr>
      </w:pPr>
    </w:p>
    <w:p w14:paraId="2FA4D3EB" w14:textId="77777777" w:rsidR="00843311"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Fiebre mayor a 38.5 °C</w:t>
      </w:r>
    </w:p>
    <w:p w14:paraId="44BF1C11" w14:textId="659C137F" w:rsidR="009544A0"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Realización de más de 5 deposiciones diarias por más de 48 horas sin mejoría</w:t>
      </w:r>
    </w:p>
    <w:p w14:paraId="72A4886C" w14:textId="1F454F34" w:rsidR="009544A0"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Dolor abdominal severo</w:t>
      </w:r>
    </w:p>
    <w:p w14:paraId="2D1285AE" w14:textId="26B3CCAD" w:rsidR="009544A0"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Diarrea profusa con signos de hipovolemia</w:t>
      </w:r>
    </w:p>
    <w:p w14:paraId="58BF7122" w14:textId="77777777" w:rsidR="00843311"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Diarrea inflamatoria</w:t>
      </w:r>
    </w:p>
    <w:p w14:paraId="5439B3CD" w14:textId="77777777" w:rsidR="00843311"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Uso reciente antibióticos en paciente hospitalizado</w:t>
      </w:r>
    </w:p>
    <w:p w14:paraId="5A935344" w14:textId="77777777" w:rsidR="00843311"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Ancianos de más de 70 años</w:t>
      </w:r>
    </w:p>
    <w:p w14:paraId="237E259B" w14:textId="2010D4E7" w:rsidR="009544A0"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Pacientes en condición de inmunosupresión</w:t>
      </w:r>
    </w:p>
    <w:p w14:paraId="032B9EFF" w14:textId="77777777" w:rsidR="00554A2C" w:rsidRDefault="009544A0" w:rsidP="00554A2C">
      <w:pPr>
        <w:spacing w:after="0" w:line="240" w:lineRule="auto"/>
        <w:ind w:firstLine="12"/>
        <w:jc w:val="both"/>
        <w:rPr>
          <w:rFonts w:ascii="Century Gothic" w:hAnsi="Century Gothic" w:cs="Arial"/>
          <w:sz w:val="24"/>
          <w:szCs w:val="24"/>
        </w:rPr>
      </w:pPr>
      <w:r w:rsidRPr="00BC6690">
        <w:rPr>
          <w:rFonts w:ascii="Century Gothic" w:hAnsi="Century Gothic" w:cs="Arial"/>
          <w:sz w:val="24"/>
          <w:szCs w:val="24"/>
        </w:rPr>
        <w:t xml:space="preserve">Como un factor diferenciador tenemos que la búsqueda de Clostridium difficile, se realizará </w:t>
      </w:r>
      <w:r w:rsidR="004110CB" w:rsidRPr="00BC6690">
        <w:rPr>
          <w:rFonts w:ascii="Century Gothic" w:hAnsi="Century Gothic" w:cs="Arial"/>
          <w:sz w:val="24"/>
          <w:szCs w:val="24"/>
        </w:rPr>
        <w:t>en caso de que</w:t>
      </w:r>
      <w:r w:rsidRPr="00BC6690">
        <w:rPr>
          <w:rFonts w:ascii="Century Gothic" w:hAnsi="Century Gothic" w:cs="Arial"/>
          <w:sz w:val="24"/>
          <w:szCs w:val="24"/>
        </w:rPr>
        <w:t xml:space="preserve"> el paciente se encontrará hospitalizado con tratamiento antibiótico durante los dos meses previos, o presente una enfermedad autoinmune (</w:t>
      </w:r>
      <w:r w:rsidR="004110CB" w:rsidRPr="00BC6690">
        <w:rPr>
          <w:rFonts w:ascii="Century Gothic" w:hAnsi="Century Gothic" w:cs="Arial"/>
          <w:sz w:val="24"/>
          <w:szCs w:val="24"/>
        </w:rPr>
        <w:t>8</w:t>
      </w:r>
      <w:r w:rsidRPr="00BC6690">
        <w:rPr>
          <w:rFonts w:ascii="Century Gothic" w:hAnsi="Century Gothic" w:cs="Arial"/>
          <w:sz w:val="24"/>
          <w:szCs w:val="24"/>
        </w:rPr>
        <w:t>).</w:t>
      </w:r>
    </w:p>
    <w:p w14:paraId="1F566D05" w14:textId="77777777" w:rsidR="00554A2C" w:rsidRDefault="00554A2C" w:rsidP="00554A2C">
      <w:pPr>
        <w:spacing w:after="0" w:line="240" w:lineRule="auto"/>
        <w:ind w:firstLine="12"/>
        <w:jc w:val="both"/>
        <w:rPr>
          <w:rFonts w:ascii="Century Gothic" w:hAnsi="Century Gothic" w:cs="Arial"/>
          <w:sz w:val="24"/>
          <w:szCs w:val="24"/>
        </w:rPr>
      </w:pPr>
    </w:p>
    <w:p w14:paraId="3D9DE049" w14:textId="3B7F57C1" w:rsidR="00613330" w:rsidRPr="00554A2C" w:rsidRDefault="00554A2C" w:rsidP="00554A2C">
      <w:pPr>
        <w:spacing w:after="0" w:line="240" w:lineRule="auto"/>
        <w:ind w:firstLine="12"/>
        <w:jc w:val="both"/>
        <w:rPr>
          <w:rFonts w:ascii="Century Gothic" w:hAnsi="Century Gothic" w:cs="Arial"/>
          <w:sz w:val="24"/>
          <w:szCs w:val="24"/>
        </w:rPr>
      </w:pPr>
      <w:r w:rsidRPr="00061832">
        <w:rPr>
          <w:rFonts w:ascii="Century Gothic" w:hAnsi="Century Gothic" w:cs="Arial"/>
          <w:b/>
          <w:bCs/>
          <w:sz w:val="24"/>
          <w:szCs w:val="24"/>
        </w:rPr>
        <w:t>TRATAMIENTO</w:t>
      </w:r>
    </w:p>
    <w:p w14:paraId="338B38D4" w14:textId="77777777" w:rsidR="00554A2C" w:rsidRPr="00554A2C" w:rsidRDefault="00554A2C" w:rsidP="00554A2C">
      <w:pPr>
        <w:spacing w:after="0" w:line="240" w:lineRule="auto"/>
        <w:jc w:val="both"/>
        <w:rPr>
          <w:rFonts w:ascii="Century Gothic" w:hAnsi="Century Gothic" w:cs="Arial"/>
          <w:sz w:val="24"/>
          <w:szCs w:val="24"/>
        </w:rPr>
      </w:pPr>
    </w:p>
    <w:p w14:paraId="6CB2293B" w14:textId="462C8BA8" w:rsidR="0061333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El tratamiento de los episodios de diarrea debe basarse en las características clínicas de la enfermedad y los mecanismos de producción de la enfermedad de los diferentes agentes. Los antimicrobianos no son indicados de rutina. En más del 50% de los pacientes, la diarrea se autolimita en un período de 2-3 días (</w:t>
      </w:r>
      <w:r w:rsidR="004110CB" w:rsidRPr="00BC6690">
        <w:rPr>
          <w:rFonts w:ascii="Century Gothic" w:hAnsi="Century Gothic" w:cs="Arial"/>
          <w:sz w:val="24"/>
          <w:szCs w:val="24"/>
        </w:rPr>
        <w:t>8</w:t>
      </w:r>
      <w:r w:rsidRPr="00BC6690">
        <w:rPr>
          <w:rFonts w:ascii="Century Gothic" w:hAnsi="Century Gothic" w:cs="Arial"/>
          <w:sz w:val="24"/>
          <w:szCs w:val="24"/>
        </w:rPr>
        <w:t>).</w:t>
      </w:r>
    </w:p>
    <w:p w14:paraId="2E01E126" w14:textId="77777777" w:rsidR="00554A2C" w:rsidRPr="00BC6690" w:rsidRDefault="00554A2C" w:rsidP="008E6D8C">
      <w:pPr>
        <w:spacing w:after="0" w:line="240" w:lineRule="auto"/>
        <w:jc w:val="both"/>
        <w:rPr>
          <w:rFonts w:ascii="Century Gothic" w:hAnsi="Century Gothic" w:cs="Arial"/>
          <w:sz w:val="24"/>
          <w:szCs w:val="24"/>
        </w:rPr>
      </w:pPr>
    </w:p>
    <w:p w14:paraId="2DD98049" w14:textId="6B7A8B08" w:rsidR="0061333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t>Hidratación</w:t>
      </w:r>
      <w:r w:rsidR="0055727A" w:rsidRPr="00BC6690">
        <w:rPr>
          <w:rFonts w:ascii="Century Gothic" w:hAnsi="Century Gothic" w:cs="Arial"/>
          <w:sz w:val="24"/>
          <w:szCs w:val="24"/>
        </w:rPr>
        <w:t xml:space="preserve">: </w:t>
      </w:r>
      <w:r w:rsidRPr="00BC6690">
        <w:rPr>
          <w:rFonts w:ascii="Century Gothic" w:hAnsi="Century Gothic" w:cs="Arial"/>
          <w:sz w:val="24"/>
          <w:szCs w:val="24"/>
        </w:rPr>
        <w:t>La terapia más común y crítica para el tratamiento de la diarrea es la rehidratación preferiblemente vía oral, con soluciones que contienen, sal y azúcar, al igual que electrolitos (1</w:t>
      </w:r>
      <w:r w:rsidR="007A16C0" w:rsidRPr="00BC6690">
        <w:rPr>
          <w:rFonts w:ascii="Century Gothic" w:hAnsi="Century Gothic" w:cs="Arial"/>
          <w:sz w:val="24"/>
          <w:szCs w:val="24"/>
        </w:rPr>
        <w:t>4</w:t>
      </w:r>
      <w:r w:rsidRPr="00BC6690">
        <w:rPr>
          <w:rFonts w:ascii="Century Gothic" w:hAnsi="Century Gothic" w:cs="Arial"/>
          <w:sz w:val="24"/>
          <w:szCs w:val="24"/>
        </w:rPr>
        <w:t>-1</w:t>
      </w:r>
      <w:r w:rsidR="007A16C0" w:rsidRPr="00BC6690">
        <w:rPr>
          <w:rFonts w:ascii="Century Gothic" w:hAnsi="Century Gothic" w:cs="Arial"/>
          <w:sz w:val="24"/>
          <w:szCs w:val="24"/>
        </w:rPr>
        <w:t>5</w:t>
      </w:r>
      <w:r w:rsidRPr="00BC6690">
        <w:rPr>
          <w:rFonts w:ascii="Century Gothic" w:hAnsi="Century Gothic" w:cs="Arial"/>
          <w:sz w:val="24"/>
          <w:szCs w:val="24"/>
        </w:rPr>
        <w:t xml:space="preserve">) </w:t>
      </w:r>
    </w:p>
    <w:p w14:paraId="0F074290" w14:textId="77777777" w:rsidR="00554A2C" w:rsidRPr="00BC6690" w:rsidRDefault="00554A2C" w:rsidP="008E6D8C">
      <w:pPr>
        <w:spacing w:after="0" w:line="240" w:lineRule="auto"/>
        <w:jc w:val="both"/>
        <w:rPr>
          <w:rFonts w:ascii="Century Gothic" w:hAnsi="Century Gothic" w:cs="Arial"/>
          <w:sz w:val="24"/>
          <w:szCs w:val="24"/>
        </w:rPr>
      </w:pPr>
    </w:p>
    <w:p w14:paraId="46E6AD47" w14:textId="2A208EB8" w:rsidR="00613330" w:rsidRPr="00061832" w:rsidRDefault="00613330" w:rsidP="008E6D8C">
      <w:pPr>
        <w:spacing w:after="0" w:line="240" w:lineRule="auto"/>
        <w:jc w:val="both"/>
        <w:rPr>
          <w:rFonts w:ascii="Century Gothic" w:hAnsi="Century Gothic" w:cs="Arial"/>
          <w:sz w:val="24"/>
          <w:szCs w:val="24"/>
        </w:rPr>
      </w:pPr>
      <w:r w:rsidRPr="00061832">
        <w:rPr>
          <w:rFonts w:ascii="Century Gothic" w:hAnsi="Century Gothic" w:cs="Arial"/>
          <w:b/>
          <w:bCs/>
          <w:sz w:val="24"/>
          <w:szCs w:val="24"/>
        </w:rPr>
        <w:t>Plan A: Deshidratación leve</w:t>
      </w:r>
      <w:r w:rsidR="0055727A" w:rsidRPr="00061832">
        <w:rPr>
          <w:rFonts w:ascii="Century Gothic" w:hAnsi="Century Gothic" w:cs="Arial"/>
          <w:sz w:val="24"/>
          <w:szCs w:val="24"/>
        </w:rPr>
        <w:t xml:space="preserve">: </w:t>
      </w:r>
      <w:r w:rsidRPr="00061832">
        <w:rPr>
          <w:rFonts w:ascii="Century Gothic" w:hAnsi="Century Gothic" w:cs="Arial"/>
          <w:sz w:val="24"/>
          <w:szCs w:val="24"/>
        </w:rPr>
        <w:t xml:space="preserve">Ambulatorio con Sales de rehidratación oral (SRO) se dan 200 ml por cada deposición diarreica. No existe evidencia científica que avale el beneficio de suspender la alimentación, por el contrario, una adecuada nutrición favorecerá la recuperación del enterocito, por ello se mantiene la ingesta evitando los productos lácteos, ya que los virus y patógenos provocan un déficit transitorio de lactasa (6). De igual forma, evitar alimentos ultraprocesados, grasas, azúcares, granos y demás alimentos de un metabolismo más complejo, reemplazarlos por alimentos con propiedades astringentes y de fácil metabolismo. Adicionalmente, evitar el uso de bebidas energizantes e isotónicas con contenido de electrolitos cuyo uso es avalado en actividad física. </w:t>
      </w:r>
    </w:p>
    <w:p w14:paraId="1A924F5E" w14:textId="0E690F4A" w:rsidR="0061333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lastRenderedPageBreak/>
        <w:t>Si no mejora el paciente debe remitirse al servicio de urgencias de su EPS, donde definirán la aplicación de plan B o plan C de rehidratación según el compromiso del paciente. Si al momento de la consulta el paciente se encuentra en un grado de deshidratación moderada o severa, igualmente debe remitirse para el manejo hospitalario pertinente</w:t>
      </w:r>
      <w:r w:rsidR="00437AB3" w:rsidRPr="00BC6690">
        <w:rPr>
          <w:rFonts w:ascii="Century Gothic" w:hAnsi="Century Gothic" w:cs="Arial"/>
          <w:sz w:val="24"/>
          <w:szCs w:val="24"/>
        </w:rPr>
        <w:t>.</w:t>
      </w:r>
    </w:p>
    <w:p w14:paraId="737BD537" w14:textId="77777777" w:rsidR="00554A2C" w:rsidRPr="00BC6690" w:rsidRDefault="00554A2C" w:rsidP="008E6D8C">
      <w:pPr>
        <w:spacing w:after="0" w:line="240" w:lineRule="auto"/>
        <w:jc w:val="both"/>
        <w:rPr>
          <w:rFonts w:ascii="Century Gothic" w:hAnsi="Century Gothic" w:cs="Arial"/>
          <w:sz w:val="24"/>
          <w:szCs w:val="24"/>
        </w:rPr>
      </w:pPr>
    </w:p>
    <w:p w14:paraId="03D1C736" w14:textId="7F4B79B8" w:rsidR="00613330" w:rsidRPr="00BC669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t>Antibioticoterapia</w:t>
      </w:r>
      <w:r w:rsidR="0055727A" w:rsidRPr="00BC6690">
        <w:rPr>
          <w:rFonts w:ascii="Century Gothic" w:hAnsi="Century Gothic" w:cs="Arial"/>
          <w:sz w:val="24"/>
          <w:szCs w:val="24"/>
        </w:rPr>
        <w:t xml:space="preserve">: </w:t>
      </w:r>
      <w:r w:rsidRPr="00BC6690">
        <w:rPr>
          <w:rFonts w:ascii="Century Gothic" w:hAnsi="Century Gothic" w:cs="Arial"/>
          <w:sz w:val="24"/>
          <w:szCs w:val="24"/>
        </w:rPr>
        <w:t xml:space="preserve">No debe hacerse de manera rutinaria e indiscriminada. De manera general son inefectivos en la mayoría de </w:t>
      </w:r>
      <w:r w:rsidR="004110CB" w:rsidRPr="00BC6690">
        <w:rPr>
          <w:rFonts w:ascii="Century Gothic" w:hAnsi="Century Gothic" w:cs="Arial"/>
          <w:sz w:val="24"/>
          <w:szCs w:val="24"/>
        </w:rPr>
        <w:t>los episodios</w:t>
      </w:r>
      <w:r w:rsidRPr="00BC6690">
        <w:rPr>
          <w:rFonts w:ascii="Century Gothic" w:hAnsi="Century Gothic" w:cs="Arial"/>
          <w:sz w:val="24"/>
          <w:szCs w:val="24"/>
        </w:rPr>
        <w:t xml:space="preserve"> agudos de diarrea, ya que no disminuye la duración del cuadro clínico.  La efectividad de los antibióticos varía </w:t>
      </w:r>
      <w:r w:rsidR="004110CB" w:rsidRPr="00BC6690">
        <w:rPr>
          <w:rFonts w:ascii="Century Gothic" w:hAnsi="Century Gothic" w:cs="Arial"/>
          <w:sz w:val="24"/>
          <w:szCs w:val="24"/>
        </w:rPr>
        <w:t>de acuerdo con el</w:t>
      </w:r>
      <w:r w:rsidRPr="00BC6690">
        <w:rPr>
          <w:rFonts w:ascii="Century Gothic" w:hAnsi="Century Gothic" w:cs="Arial"/>
          <w:sz w:val="24"/>
          <w:szCs w:val="24"/>
        </w:rPr>
        <w:t xml:space="preserve"> agente específico y en algunos casos solo es efectivo si se inicia en etapas tempranas de la enfermedad. Es por ello </w:t>
      </w:r>
      <w:r w:rsidR="004110CB" w:rsidRPr="00BC6690">
        <w:rPr>
          <w:rFonts w:ascii="Century Gothic" w:hAnsi="Century Gothic" w:cs="Arial"/>
          <w:sz w:val="24"/>
          <w:szCs w:val="24"/>
        </w:rPr>
        <w:t>por lo que</w:t>
      </w:r>
      <w:r w:rsidRPr="00BC6690">
        <w:rPr>
          <w:rFonts w:ascii="Century Gothic" w:hAnsi="Century Gothic" w:cs="Arial"/>
          <w:sz w:val="24"/>
          <w:szCs w:val="24"/>
        </w:rPr>
        <w:t xml:space="preserve"> deben imperar ciertos criterios restrictivos y en la medida de lo posible guiar el tratamiento por la sensibilidad del germen. (</w:t>
      </w:r>
      <w:r w:rsidR="004110CB" w:rsidRPr="00BC6690">
        <w:rPr>
          <w:rFonts w:ascii="Century Gothic" w:hAnsi="Century Gothic" w:cs="Arial"/>
          <w:sz w:val="24"/>
          <w:szCs w:val="24"/>
        </w:rPr>
        <w:t>8</w:t>
      </w:r>
      <w:r w:rsidRPr="00BC6690">
        <w:rPr>
          <w:rFonts w:ascii="Century Gothic" w:hAnsi="Century Gothic" w:cs="Arial"/>
          <w:sz w:val="24"/>
          <w:szCs w:val="24"/>
        </w:rPr>
        <w:t>, 1</w:t>
      </w:r>
      <w:r w:rsidR="007A16C0" w:rsidRPr="00BC6690">
        <w:rPr>
          <w:rFonts w:ascii="Century Gothic" w:hAnsi="Century Gothic" w:cs="Arial"/>
          <w:sz w:val="24"/>
          <w:szCs w:val="24"/>
        </w:rPr>
        <w:t>6,17</w:t>
      </w:r>
      <w:r w:rsidRPr="00BC6690">
        <w:rPr>
          <w:rFonts w:ascii="Century Gothic" w:hAnsi="Century Gothic" w:cs="Arial"/>
          <w:sz w:val="24"/>
          <w:szCs w:val="24"/>
        </w:rPr>
        <w:t>)</w:t>
      </w:r>
    </w:p>
    <w:p w14:paraId="29898721" w14:textId="77777777" w:rsidR="00595872" w:rsidRDefault="00595872" w:rsidP="008E6D8C">
      <w:pPr>
        <w:spacing w:after="0" w:line="240" w:lineRule="auto"/>
        <w:jc w:val="both"/>
        <w:rPr>
          <w:rFonts w:ascii="Century Gothic" w:hAnsi="Century Gothic" w:cs="Arial"/>
          <w:sz w:val="24"/>
          <w:szCs w:val="24"/>
        </w:rPr>
      </w:pPr>
    </w:p>
    <w:p w14:paraId="1C3882B9" w14:textId="77777777" w:rsidR="00554A2C" w:rsidRDefault="00595872" w:rsidP="008E6D8C">
      <w:pPr>
        <w:spacing w:after="0" w:line="240" w:lineRule="auto"/>
        <w:jc w:val="both"/>
        <w:rPr>
          <w:rFonts w:ascii="Century Gothic" w:hAnsi="Century Gothic" w:cs="Arial"/>
          <w:b/>
          <w:bCs/>
          <w:sz w:val="24"/>
          <w:szCs w:val="24"/>
        </w:rPr>
      </w:pPr>
      <w:r w:rsidRPr="00595872">
        <w:rPr>
          <w:rFonts w:ascii="Century Gothic" w:hAnsi="Century Gothic" w:cs="Arial"/>
          <w:b/>
          <w:bCs/>
          <w:sz w:val="24"/>
          <w:szCs w:val="24"/>
        </w:rPr>
        <w:t>INDICACIONES</w:t>
      </w:r>
    </w:p>
    <w:p w14:paraId="5F4994EF" w14:textId="70AF9D75" w:rsidR="00613330" w:rsidRPr="00595872" w:rsidRDefault="00595872" w:rsidP="008E6D8C">
      <w:pPr>
        <w:spacing w:after="0" w:line="240" w:lineRule="auto"/>
        <w:jc w:val="both"/>
        <w:rPr>
          <w:rFonts w:ascii="Century Gothic" w:hAnsi="Century Gothic" w:cs="Arial"/>
          <w:b/>
          <w:bCs/>
          <w:sz w:val="24"/>
          <w:szCs w:val="24"/>
        </w:rPr>
      </w:pPr>
      <w:r w:rsidRPr="00595872">
        <w:rPr>
          <w:rFonts w:ascii="Century Gothic" w:hAnsi="Century Gothic" w:cs="Arial"/>
          <w:b/>
          <w:bCs/>
          <w:sz w:val="24"/>
          <w:szCs w:val="24"/>
        </w:rPr>
        <w:t xml:space="preserve"> </w:t>
      </w:r>
    </w:p>
    <w:p w14:paraId="24E37E53" w14:textId="56DEFDE7" w:rsidR="00613330" w:rsidRPr="00595872" w:rsidRDefault="00613330" w:rsidP="008E6D8C">
      <w:pPr>
        <w:pStyle w:val="Prrafodelista"/>
        <w:numPr>
          <w:ilvl w:val="0"/>
          <w:numId w:val="22"/>
        </w:numPr>
        <w:spacing w:after="0" w:line="240" w:lineRule="auto"/>
        <w:ind w:left="0"/>
        <w:jc w:val="both"/>
        <w:rPr>
          <w:rFonts w:ascii="Century Gothic" w:hAnsi="Century Gothic" w:cs="Arial"/>
          <w:sz w:val="24"/>
          <w:szCs w:val="24"/>
        </w:rPr>
      </w:pPr>
      <w:r w:rsidRPr="00595872">
        <w:rPr>
          <w:rFonts w:ascii="Century Gothic" w:hAnsi="Century Gothic" w:cs="Arial"/>
          <w:sz w:val="24"/>
          <w:szCs w:val="24"/>
        </w:rPr>
        <w:t>Disentería: Debe ser tratada con antimicrobianos efectivos contra la shigella los casos refractarios deben ser tratados por posible amibiasis.</w:t>
      </w:r>
    </w:p>
    <w:p w14:paraId="46720667" w14:textId="06E7F381" w:rsidR="00613330" w:rsidRPr="00595872" w:rsidRDefault="00613330" w:rsidP="008E6D8C">
      <w:pPr>
        <w:pStyle w:val="Prrafodelista"/>
        <w:numPr>
          <w:ilvl w:val="0"/>
          <w:numId w:val="22"/>
        </w:numPr>
        <w:spacing w:after="0" w:line="240" w:lineRule="auto"/>
        <w:ind w:left="0"/>
        <w:jc w:val="both"/>
        <w:rPr>
          <w:rFonts w:ascii="Century Gothic" w:hAnsi="Century Gothic" w:cs="Arial"/>
          <w:sz w:val="24"/>
          <w:szCs w:val="24"/>
        </w:rPr>
      </w:pPr>
      <w:r w:rsidRPr="00595872">
        <w:rPr>
          <w:rFonts w:ascii="Century Gothic" w:hAnsi="Century Gothic" w:cs="Arial"/>
          <w:sz w:val="24"/>
          <w:szCs w:val="24"/>
        </w:rPr>
        <w:t>Casos sospechosos de cólera.</w:t>
      </w:r>
    </w:p>
    <w:p w14:paraId="4317E19B" w14:textId="1D491F2E" w:rsidR="00613330" w:rsidRDefault="00613330" w:rsidP="008E6D8C">
      <w:pPr>
        <w:pStyle w:val="Prrafodelista"/>
        <w:numPr>
          <w:ilvl w:val="0"/>
          <w:numId w:val="22"/>
        </w:numPr>
        <w:spacing w:after="0" w:line="240" w:lineRule="auto"/>
        <w:ind w:left="0"/>
        <w:jc w:val="both"/>
        <w:rPr>
          <w:rFonts w:ascii="Century Gothic" w:hAnsi="Century Gothic" w:cs="Arial"/>
          <w:sz w:val="24"/>
          <w:szCs w:val="24"/>
        </w:rPr>
      </w:pPr>
      <w:r w:rsidRPr="00595872">
        <w:rPr>
          <w:rFonts w:ascii="Century Gothic" w:hAnsi="Century Gothic" w:cs="Arial"/>
          <w:sz w:val="24"/>
          <w:szCs w:val="24"/>
        </w:rPr>
        <w:t xml:space="preserve">Diarreas persistentes cuando se observan </w:t>
      </w:r>
      <w:r w:rsidR="004110CB" w:rsidRPr="00595872">
        <w:rPr>
          <w:rFonts w:ascii="Century Gothic" w:hAnsi="Century Gothic" w:cs="Arial"/>
          <w:sz w:val="24"/>
          <w:szCs w:val="24"/>
        </w:rPr>
        <w:t>trofozoítos</w:t>
      </w:r>
      <w:r w:rsidRPr="00595872">
        <w:rPr>
          <w:rFonts w:ascii="Century Gothic" w:hAnsi="Century Gothic" w:cs="Arial"/>
          <w:sz w:val="24"/>
          <w:szCs w:val="24"/>
        </w:rPr>
        <w:t xml:space="preserve"> o quistes de Giardia y</w:t>
      </w:r>
      <w:r w:rsidR="00C056BB">
        <w:rPr>
          <w:rFonts w:ascii="Century Gothic" w:hAnsi="Century Gothic" w:cs="Arial"/>
          <w:sz w:val="24"/>
          <w:szCs w:val="24"/>
        </w:rPr>
        <w:t xml:space="preserve"> c</w:t>
      </w:r>
      <w:r w:rsidRPr="00C056BB">
        <w:rPr>
          <w:rFonts w:ascii="Century Gothic" w:hAnsi="Century Gothic" w:cs="Arial"/>
          <w:sz w:val="24"/>
          <w:szCs w:val="24"/>
        </w:rPr>
        <w:t>uando se logra identificar una bacteria patógena en los cultivos de heces.</w:t>
      </w:r>
    </w:p>
    <w:p w14:paraId="0A920CBC" w14:textId="77777777" w:rsidR="007B6239" w:rsidRPr="00C056BB" w:rsidRDefault="007B6239" w:rsidP="007B6239">
      <w:pPr>
        <w:pStyle w:val="Prrafodelista"/>
        <w:spacing w:after="0" w:line="240" w:lineRule="auto"/>
        <w:ind w:left="0"/>
        <w:jc w:val="both"/>
        <w:rPr>
          <w:rFonts w:ascii="Century Gothic" w:hAnsi="Century Gothic" w:cs="Arial"/>
          <w:sz w:val="24"/>
          <w:szCs w:val="24"/>
        </w:rPr>
      </w:pPr>
    </w:p>
    <w:p w14:paraId="20CF8822" w14:textId="483A84B5" w:rsidR="007B6239" w:rsidRDefault="007B6239"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t>E. COLI, SHIGELLA Y SALMONELLA:</w:t>
      </w:r>
      <w:r w:rsidRPr="00BC6690">
        <w:rPr>
          <w:rFonts w:ascii="Century Gothic" w:hAnsi="Century Gothic" w:cs="Arial"/>
          <w:sz w:val="24"/>
          <w:szCs w:val="24"/>
        </w:rPr>
        <w:t xml:space="preserve"> </w:t>
      </w:r>
    </w:p>
    <w:p w14:paraId="13C566EE" w14:textId="77777777" w:rsidR="007B6239" w:rsidRDefault="007B6239" w:rsidP="008E6D8C">
      <w:pPr>
        <w:spacing w:after="0" w:line="240" w:lineRule="auto"/>
        <w:jc w:val="both"/>
        <w:rPr>
          <w:rFonts w:ascii="Century Gothic" w:hAnsi="Century Gothic" w:cs="Arial"/>
          <w:sz w:val="24"/>
          <w:szCs w:val="24"/>
        </w:rPr>
      </w:pPr>
    </w:p>
    <w:p w14:paraId="14EF4524" w14:textId="29AE0368" w:rsidR="0055727A" w:rsidRPr="00BC669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Los antibióticos de elección son:</w:t>
      </w:r>
    </w:p>
    <w:p w14:paraId="1C20540D" w14:textId="259333CC" w:rsidR="00613330" w:rsidRPr="00C056BB" w:rsidRDefault="00613330" w:rsidP="008E6D8C">
      <w:pPr>
        <w:pStyle w:val="Prrafodelista"/>
        <w:numPr>
          <w:ilvl w:val="0"/>
          <w:numId w:val="23"/>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Ciprofloxacina 500mg V.O cada 12 horas por 3-5 días.</w:t>
      </w:r>
    </w:p>
    <w:p w14:paraId="1F452F4C" w14:textId="77777777" w:rsidR="00613330" w:rsidRDefault="00613330" w:rsidP="008E6D8C">
      <w:pPr>
        <w:pStyle w:val="Prrafodelista"/>
        <w:numPr>
          <w:ilvl w:val="0"/>
          <w:numId w:val="23"/>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Levofloxacino 500mg/día por 3-5 días</w:t>
      </w:r>
    </w:p>
    <w:p w14:paraId="4BB740E4" w14:textId="77777777" w:rsidR="007B6239" w:rsidRPr="00C056BB" w:rsidRDefault="007B6239" w:rsidP="007B6239">
      <w:pPr>
        <w:pStyle w:val="Prrafodelista"/>
        <w:spacing w:after="0" w:line="240" w:lineRule="auto"/>
        <w:ind w:left="0"/>
        <w:jc w:val="both"/>
        <w:rPr>
          <w:rFonts w:ascii="Century Gothic" w:hAnsi="Century Gothic" w:cs="Arial"/>
          <w:sz w:val="24"/>
          <w:szCs w:val="24"/>
        </w:rPr>
      </w:pPr>
    </w:p>
    <w:p w14:paraId="7589480C" w14:textId="2E9DD8FD" w:rsidR="007B6239" w:rsidRDefault="00613330" w:rsidP="008E6D8C">
      <w:pPr>
        <w:spacing w:after="0" w:line="240" w:lineRule="auto"/>
        <w:jc w:val="both"/>
        <w:rPr>
          <w:rFonts w:ascii="Century Gothic" w:hAnsi="Century Gothic" w:cs="Arial"/>
          <w:b/>
          <w:bCs/>
          <w:sz w:val="24"/>
          <w:szCs w:val="24"/>
        </w:rPr>
      </w:pPr>
      <w:r w:rsidRPr="00C056BB">
        <w:rPr>
          <w:rFonts w:ascii="Century Gothic" w:hAnsi="Century Gothic" w:cs="Arial"/>
          <w:b/>
          <w:bCs/>
          <w:sz w:val="24"/>
          <w:szCs w:val="24"/>
        </w:rPr>
        <w:t>Alternativa:</w:t>
      </w:r>
    </w:p>
    <w:p w14:paraId="4FA28A0B" w14:textId="77777777" w:rsidR="007B6239" w:rsidRPr="00C056BB" w:rsidRDefault="007B6239" w:rsidP="008E6D8C">
      <w:pPr>
        <w:spacing w:after="0" w:line="240" w:lineRule="auto"/>
        <w:jc w:val="both"/>
        <w:rPr>
          <w:rFonts w:ascii="Century Gothic" w:hAnsi="Century Gothic" w:cs="Arial"/>
          <w:b/>
          <w:bCs/>
          <w:sz w:val="24"/>
          <w:szCs w:val="24"/>
        </w:rPr>
      </w:pPr>
    </w:p>
    <w:p w14:paraId="665F7C6D" w14:textId="501B2840" w:rsidR="00613330" w:rsidRDefault="00613330" w:rsidP="008E6D8C">
      <w:pPr>
        <w:pStyle w:val="Prrafodelista"/>
        <w:numPr>
          <w:ilvl w:val="0"/>
          <w:numId w:val="24"/>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Azitromicina 1g</w:t>
      </w:r>
      <w:r w:rsidR="0055727A" w:rsidRPr="00C056BB">
        <w:rPr>
          <w:rFonts w:ascii="Century Gothic" w:hAnsi="Century Gothic" w:cs="Arial"/>
          <w:sz w:val="24"/>
          <w:szCs w:val="24"/>
        </w:rPr>
        <w:t>r</w:t>
      </w:r>
      <w:r w:rsidRPr="00C056BB">
        <w:rPr>
          <w:rFonts w:ascii="Century Gothic" w:hAnsi="Century Gothic" w:cs="Arial"/>
          <w:sz w:val="24"/>
          <w:szCs w:val="24"/>
        </w:rPr>
        <w:t xml:space="preserve"> en dosis única y seguir con 500 mg/día por 5 días. Se encontraría indicada en pacientes con riesgo de tener patógenos resistentes a la</w:t>
      </w:r>
      <w:r w:rsidR="0055727A" w:rsidRPr="00C056BB">
        <w:rPr>
          <w:rFonts w:ascii="Century Gothic" w:hAnsi="Century Gothic" w:cs="Arial"/>
          <w:sz w:val="24"/>
          <w:szCs w:val="24"/>
        </w:rPr>
        <w:t>s</w:t>
      </w:r>
      <w:r w:rsidRPr="00C056BB">
        <w:rPr>
          <w:rFonts w:ascii="Century Gothic" w:hAnsi="Century Gothic" w:cs="Arial"/>
          <w:sz w:val="24"/>
          <w:szCs w:val="24"/>
        </w:rPr>
        <w:t xml:space="preserve"> fluoroquinolonas</w:t>
      </w:r>
      <w:r w:rsidR="0055727A" w:rsidRPr="00C056BB">
        <w:rPr>
          <w:rFonts w:ascii="Century Gothic" w:hAnsi="Century Gothic" w:cs="Arial"/>
          <w:sz w:val="24"/>
          <w:szCs w:val="24"/>
        </w:rPr>
        <w:t>.</w:t>
      </w:r>
    </w:p>
    <w:p w14:paraId="12CB606B" w14:textId="77777777" w:rsidR="007B6239" w:rsidRPr="00C056BB" w:rsidRDefault="007B6239" w:rsidP="007B6239">
      <w:pPr>
        <w:pStyle w:val="Prrafodelista"/>
        <w:spacing w:after="0" w:line="240" w:lineRule="auto"/>
        <w:ind w:left="0"/>
        <w:jc w:val="both"/>
        <w:rPr>
          <w:rFonts w:ascii="Century Gothic" w:hAnsi="Century Gothic" w:cs="Arial"/>
          <w:sz w:val="24"/>
          <w:szCs w:val="24"/>
        </w:rPr>
      </w:pPr>
    </w:p>
    <w:p w14:paraId="774C4F6F" w14:textId="4C4CB40B" w:rsidR="00613330" w:rsidRPr="00BC6690" w:rsidRDefault="0055727A"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t>Entamoeba Histolytica</w:t>
      </w:r>
      <w:r w:rsidR="00613330" w:rsidRPr="00BC6690">
        <w:rPr>
          <w:rFonts w:ascii="Century Gothic" w:hAnsi="Century Gothic" w:cs="Arial"/>
          <w:b/>
          <w:bCs/>
          <w:sz w:val="24"/>
          <w:szCs w:val="24"/>
        </w:rPr>
        <w:t>:</w:t>
      </w:r>
      <w:r w:rsidRPr="00BC6690">
        <w:rPr>
          <w:rFonts w:ascii="Century Gothic" w:hAnsi="Century Gothic" w:cs="Arial"/>
          <w:sz w:val="24"/>
          <w:szCs w:val="24"/>
        </w:rPr>
        <w:t xml:space="preserve"> </w:t>
      </w:r>
      <w:r w:rsidR="00613330" w:rsidRPr="00BC6690">
        <w:rPr>
          <w:rFonts w:ascii="Century Gothic" w:hAnsi="Century Gothic" w:cs="Arial"/>
          <w:sz w:val="24"/>
          <w:szCs w:val="24"/>
        </w:rPr>
        <w:t>Presente en la identificación de casos de disentería, como antibiótico para inicio del tratamiento en primera línea se encuentra el metronidazol tabletas de 500mg cada 8/ horas por 7 a 10 días.</w:t>
      </w:r>
    </w:p>
    <w:p w14:paraId="703C7DF5" w14:textId="77777777" w:rsidR="007B6239" w:rsidRDefault="007B6239" w:rsidP="008E6D8C">
      <w:pPr>
        <w:spacing w:after="0" w:line="240" w:lineRule="auto"/>
        <w:jc w:val="both"/>
        <w:rPr>
          <w:rFonts w:ascii="Century Gothic" w:hAnsi="Century Gothic" w:cs="Arial"/>
          <w:b/>
          <w:bCs/>
          <w:sz w:val="24"/>
          <w:szCs w:val="24"/>
        </w:rPr>
      </w:pPr>
    </w:p>
    <w:p w14:paraId="3FEF94C8" w14:textId="3B34B625" w:rsidR="007B6239" w:rsidRDefault="0055727A"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lastRenderedPageBreak/>
        <w:t>Giardia Lambia</w:t>
      </w:r>
      <w:r w:rsidR="00613330" w:rsidRPr="00BC6690">
        <w:rPr>
          <w:rFonts w:ascii="Century Gothic" w:hAnsi="Century Gothic" w:cs="Arial"/>
          <w:b/>
          <w:bCs/>
          <w:sz w:val="24"/>
          <w:szCs w:val="24"/>
        </w:rPr>
        <w:t xml:space="preserve"> (Adultos)</w:t>
      </w:r>
      <w:r w:rsidRPr="00BC6690">
        <w:rPr>
          <w:rFonts w:ascii="Century Gothic" w:hAnsi="Century Gothic" w:cs="Arial"/>
          <w:b/>
          <w:bCs/>
          <w:sz w:val="24"/>
          <w:szCs w:val="24"/>
        </w:rPr>
        <w:t>:</w:t>
      </w:r>
      <w:r w:rsidRPr="00BC6690">
        <w:rPr>
          <w:rFonts w:ascii="Century Gothic" w:hAnsi="Century Gothic" w:cs="Arial"/>
          <w:sz w:val="24"/>
          <w:szCs w:val="24"/>
        </w:rPr>
        <w:t xml:space="preserve"> </w:t>
      </w:r>
    </w:p>
    <w:p w14:paraId="521CF01F" w14:textId="77777777" w:rsidR="007B6239" w:rsidRDefault="007B6239" w:rsidP="008E6D8C">
      <w:pPr>
        <w:spacing w:after="0" w:line="240" w:lineRule="auto"/>
        <w:jc w:val="both"/>
        <w:rPr>
          <w:rFonts w:ascii="Century Gothic" w:hAnsi="Century Gothic" w:cs="Arial"/>
          <w:sz w:val="24"/>
          <w:szCs w:val="24"/>
        </w:rPr>
      </w:pPr>
    </w:p>
    <w:p w14:paraId="4A0BF1CC" w14:textId="652B8868" w:rsidR="00613330" w:rsidRPr="00BC669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Primera elección Metronidazol 250mg cada 8 horas por 7-10 días.</w:t>
      </w:r>
    </w:p>
    <w:p w14:paraId="7F38232B" w14:textId="77777777" w:rsidR="007B6239" w:rsidRDefault="007B6239" w:rsidP="007B6239">
      <w:pPr>
        <w:spacing w:after="0" w:line="240" w:lineRule="auto"/>
        <w:jc w:val="both"/>
        <w:rPr>
          <w:rFonts w:ascii="Century Gothic" w:hAnsi="Century Gothic" w:cs="Arial"/>
          <w:b/>
          <w:bCs/>
          <w:sz w:val="24"/>
          <w:szCs w:val="24"/>
        </w:rPr>
      </w:pPr>
    </w:p>
    <w:p w14:paraId="4747F760" w14:textId="781CAD7A" w:rsidR="00613330" w:rsidRDefault="00613330" w:rsidP="007B6239">
      <w:pPr>
        <w:spacing w:after="0" w:line="240" w:lineRule="auto"/>
        <w:jc w:val="both"/>
        <w:rPr>
          <w:rFonts w:ascii="Century Gothic" w:hAnsi="Century Gothic" w:cs="Arial"/>
          <w:b/>
          <w:bCs/>
          <w:sz w:val="24"/>
          <w:szCs w:val="24"/>
        </w:rPr>
      </w:pPr>
      <w:r w:rsidRPr="00C056BB">
        <w:rPr>
          <w:rFonts w:ascii="Century Gothic" w:hAnsi="Century Gothic" w:cs="Arial"/>
          <w:b/>
          <w:bCs/>
          <w:sz w:val="24"/>
          <w:szCs w:val="24"/>
        </w:rPr>
        <w:t>Alternativa:</w:t>
      </w:r>
    </w:p>
    <w:p w14:paraId="67746A3E" w14:textId="77777777" w:rsidR="007B6239" w:rsidRPr="00C056BB" w:rsidRDefault="007B6239" w:rsidP="007B6239">
      <w:pPr>
        <w:spacing w:after="0" w:line="240" w:lineRule="auto"/>
        <w:jc w:val="both"/>
        <w:rPr>
          <w:rFonts w:ascii="Century Gothic" w:hAnsi="Century Gothic" w:cs="Arial"/>
          <w:b/>
          <w:bCs/>
          <w:sz w:val="24"/>
          <w:szCs w:val="24"/>
        </w:rPr>
      </w:pPr>
    </w:p>
    <w:p w14:paraId="2EE9F6AB" w14:textId="77777777" w:rsidR="00613330" w:rsidRPr="00C056BB" w:rsidRDefault="00613330" w:rsidP="008E6D8C">
      <w:pPr>
        <w:pStyle w:val="Prrafodelista"/>
        <w:numPr>
          <w:ilvl w:val="0"/>
          <w:numId w:val="24"/>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Tinidazol (tab 500 mg) 2 g dosis única.</w:t>
      </w:r>
    </w:p>
    <w:p w14:paraId="60A8BAF6" w14:textId="77777777" w:rsidR="00613330" w:rsidRPr="00C056BB" w:rsidRDefault="00613330" w:rsidP="008E6D8C">
      <w:pPr>
        <w:pStyle w:val="Prrafodelista"/>
        <w:numPr>
          <w:ilvl w:val="0"/>
          <w:numId w:val="24"/>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Secnidazol (tab 500 mg) 2 tab cada 12 h un solo día.</w:t>
      </w:r>
    </w:p>
    <w:p w14:paraId="44B0C6A0" w14:textId="77777777" w:rsidR="007B6239" w:rsidRDefault="007B6239" w:rsidP="008E6D8C">
      <w:pPr>
        <w:spacing w:after="0" w:line="240" w:lineRule="auto"/>
        <w:jc w:val="both"/>
        <w:rPr>
          <w:rFonts w:ascii="Century Gothic" w:hAnsi="Century Gothic" w:cs="Arial"/>
          <w:b/>
          <w:bCs/>
          <w:sz w:val="24"/>
          <w:szCs w:val="24"/>
        </w:rPr>
      </w:pPr>
    </w:p>
    <w:p w14:paraId="76378391" w14:textId="307EDDAF" w:rsidR="00613330" w:rsidRPr="007B6239" w:rsidRDefault="00A8566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 xml:space="preserve">Medicamentos coadyuvantes en el tratamiento sintomático: </w:t>
      </w:r>
      <w:r w:rsidR="00613330" w:rsidRPr="00BC6690">
        <w:rPr>
          <w:rFonts w:ascii="Century Gothic" w:hAnsi="Century Gothic" w:cs="Arial"/>
          <w:sz w:val="24"/>
          <w:szCs w:val="24"/>
        </w:rPr>
        <w:t>En caso de síntomas concomitantes, se utilizarán medicamentos para manejo sintomático (</w:t>
      </w:r>
      <w:r w:rsidR="007A16C0" w:rsidRPr="00BC6690">
        <w:rPr>
          <w:rFonts w:ascii="Century Gothic" w:hAnsi="Century Gothic" w:cs="Arial"/>
          <w:sz w:val="24"/>
          <w:szCs w:val="24"/>
        </w:rPr>
        <w:t>18-19</w:t>
      </w:r>
      <w:r w:rsidRPr="00BC6690">
        <w:rPr>
          <w:rFonts w:ascii="Century Gothic" w:hAnsi="Century Gothic" w:cs="Arial"/>
          <w:sz w:val="24"/>
          <w:szCs w:val="24"/>
        </w:rPr>
        <w:t>)</w:t>
      </w:r>
      <w:r w:rsidR="00613330" w:rsidRPr="00BC6690">
        <w:rPr>
          <w:rFonts w:ascii="Century Gothic" w:hAnsi="Century Gothic" w:cs="Arial"/>
          <w:sz w:val="24"/>
          <w:szCs w:val="24"/>
        </w:rPr>
        <w:t xml:space="preserve">: </w:t>
      </w:r>
    </w:p>
    <w:p w14:paraId="7E44CD24" w14:textId="77777777" w:rsidR="007B6239" w:rsidRPr="00BC6690" w:rsidRDefault="007B6239" w:rsidP="008E6D8C">
      <w:pPr>
        <w:spacing w:after="0" w:line="240" w:lineRule="auto"/>
        <w:jc w:val="both"/>
        <w:rPr>
          <w:rFonts w:ascii="Century Gothic" w:hAnsi="Century Gothic" w:cs="Arial"/>
          <w:b/>
          <w:bCs/>
          <w:sz w:val="24"/>
          <w:szCs w:val="24"/>
        </w:rPr>
      </w:pPr>
    </w:p>
    <w:p w14:paraId="4ABF4537" w14:textId="7E23293E" w:rsidR="00613330" w:rsidRPr="00C056BB" w:rsidRDefault="00A85660" w:rsidP="008E6D8C">
      <w:pPr>
        <w:pStyle w:val="Prrafodelista"/>
        <w:numPr>
          <w:ilvl w:val="0"/>
          <w:numId w:val="25"/>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Acetaminofén</w:t>
      </w:r>
      <w:r w:rsidR="00613330" w:rsidRPr="00C056BB">
        <w:rPr>
          <w:rFonts w:ascii="Century Gothic" w:hAnsi="Century Gothic" w:cs="Arial"/>
          <w:sz w:val="24"/>
          <w:szCs w:val="24"/>
        </w:rPr>
        <w:t xml:space="preserve"> 500mg c/6 horas en caso de fiebre, mialgias, artralgias</w:t>
      </w:r>
      <w:r w:rsidRPr="00C056BB">
        <w:rPr>
          <w:rFonts w:ascii="Century Gothic" w:hAnsi="Century Gothic" w:cs="Arial"/>
          <w:sz w:val="24"/>
          <w:szCs w:val="24"/>
        </w:rPr>
        <w:t>.</w:t>
      </w:r>
    </w:p>
    <w:p w14:paraId="26CF2C6B" w14:textId="2722D3C6" w:rsidR="00613330" w:rsidRPr="00C056BB" w:rsidRDefault="00613330" w:rsidP="008E6D8C">
      <w:pPr>
        <w:pStyle w:val="Prrafodelista"/>
        <w:numPr>
          <w:ilvl w:val="0"/>
          <w:numId w:val="25"/>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Hioscina butilbromuro 10mg c/6 horas en caso de dolor tipo cólico concomitante</w:t>
      </w:r>
      <w:r w:rsidR="00A85660" w:rsidRPr="00C056BB">
        <w:rPr>
          <w:rFonts w:ascii="Century Gothic" w:hAnsi="Century Gothic" w:cs="Arial"/>
          <w:sz w:val="24"/>
          <w:szCs w:val="24"/>
        </w:rPr>
        <w:t>.</w:t>
      </w:r>
    </w:p>
    <w:p w14:paraId="74E7CBC0" w14:textId="25F23952" w:rsidR="00613330" w:rsidRPr="00C056BB" w:rsidRDefault="00613330" w:rsidP="008E6D8C">
      <w:pPr>
        <w:pStyle w:val="Prrafodelista"/>
        <w:numPr>
          <w:ilvl w:val="0"/>
          <w:numId w:val="25"/>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Los antidiarréicos suele disminuir el número de deposiciones y limitan la pérdida acuosa y electrolítica; los más comúnmente utilizados son loperamida, si bien se ha determinado que este tipo de fármaco podría provocar mayor riesgo con gérmenes enteroinvasivos no se ha demostrado científicamente que ocurra, por otra parte si ha demostrado frente al placebo que disminuye los movimientos intestinales y por tanto la frecuencia de la diarrea, por lo tanto puede administrarse en caso de diarrea, sin fiebre, rectorragia u otro criterio de severidad</w:t>
      </w:r>
      <w:r w:rsidR="00A85660" w:rsidRPr="00C056BB">
        <w:rPr>
          <w:rFonts w:ascii="Century Gothic" w:hAnsi="Century Gothic" w:cs="Arial"/>
          <w:sz w:val="24"/>
          <w:szCs w:val="24"/>
        </w:rPr>
        <w:t>.</w:t>
      </w:r>
    </w:p>
    <w:p w14:paraId="5E3A5109" w14:textId="3B2D177D" w:rsidR="002211AF" w:rsidRPr="00C056BB" w:rsidRDefault="00613330" w:rsidP="008E6D8C">
      <w:pPr>
        <w:pStyle w:val="Prrafodelista"/>
        <w:numPr>
          <w:ilvl w:val="0"/>
          <w:numId w:val="25"/>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Probióticos: Pueden ser usados como una terapia alternativa, ya que son bacterias que asisten en el mantenimiento y la recolonización intestinal con flora no patogénica, cada probiótico tiene una actividad diferente, el Lactobacillus ha demostrado que disminuye la duración de la diarrea en niños</w:t>
      </w:r>
      <w:r w:rsidR="00A85660" w:rsidRPr="00C056BB">
        <w:rPr>
          <w:rFonts w:ascii="Century Gothic" w:hAnsi="Century Gothic" w:cs="Arial"/>
          <w:sz w:val="24"/>
          <w:szCs w:val="24"/>
        </w:rPr>
        <w:t>.</w:t>
      </w:r>
    </w:p>
    <w:p w14:paraId="4BEAEC6D" w14:textId="77777777" w:rsidR="00340E2C" w:rsidRPr="00BC6690" w:rsidRDefault="00340E2C" w:rsidP="008E6D8C">
      <w:pPr>
        <w:pStyle w:val="Prrafodelista"/>
        <w:spacing w:after="0" w:line="240" w:lineRule="auto"/>
        <w:ind w:left="0"/>
        <w:jc w:val="both"/>
        <w:rPr>
          <w:rFonts w:ascii="Century Gothic" w:hAnsi="Century Gothic" w:cs="Arial"/>
          <w:sz w:val="24"/>
          <w:szCs w:val="24"/>
        </w:rPr>
      </w:pPr>
    </w:p>
    <w:p w14:paraId="37F79E00" w14:textId="0E0B42F1" w:rsidR="00362D7C" w:rsidRDefault="00C056BB" w:rsidP="008E6D8C">
      <w:pPr>
        <w:spacing w:after="0" w:line="240" w:lineRule="auto"/>
        <w:jc w:val="both"/>
        <w:rPr>
          <w:rFonts w:ascii="Century Gothic" w:hAnsi="Century Gothic" w:cs="Arial"/>
          <w:b/>
          <w:bCs/>
          <w:sz w:val="24"/>
          <w:szCs w:val="24"/>
        </w:rPr>
      </w:pPr>
      <w:r w:rsidRPr="00C056BB">
        <w:rPr>
          <w:rFonts w:ascii="Century Gothic" w:hAnsi="Century Gothic" w:cs="Arial"/>
          <w:b/>
          <w:bCs/>
          <w:sz w:val="24"/>
          <w:szCs w:val="24"/>
        </w:rPr>
        <w:t>PRONÓSTICO</w:t>
      </w:r>
    </w:p>
    <w:p w14:paraId="4F8BBB46" w14:textId="77777777" w:rsidR="007B6239" w:rsidRPr="00C056BB" w:rsidRDefault="007B6239" w:rsidP="008E6D8C">
      <w:pPr>
        <w:spacing w:after="0" w:line="240" w:lineRule="auto"/>
        <w:jc w:val="both"/>
        <w:rPr>
          <w:rFonts w:ascii="Century Gothic" w:hAnsi="Century Gothic" w:cs="Arial"/>
          <w:b/>
          <w:bCs/>
          <w:sz w:val="24"/>
          <w:szCs w:val="24"/>
        </w:rPr>
      </w:pPr>
    </w:p>
    <w:p w14:paraId="557EF91F" w14:textId="2842AEC3" w:rsidR="001F4302" w:rsidRDefault="0054587B"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El pronóstico de la enfermedad diarreica aguda ha mejorado en las últimas décadas, debido a las medidas que se han tomado, ejemplo de ello es la potabilización del agua, la construcción de acueductos, la</w:t>
      </w:r>
      <w:r w:rsidR="00C056BB">
        <w:rPr>
          <w:rFonts w:ascii="Century Gothic" w:hAnsi="Century Gothic" w:cs="Arial"/>
          <w:sz w:val="24"/>
          <w:szCs w:val="24"/>
        </w:rPr>
        <w:t xml:space="preserve"> </w:t>
      </w:r>
      <w:r w:rsidRPr="00BC6690">
        <w:rPr>
          <w:rFonts w:ascii="Century Gothic" w:hAnsi="Century Gothic" w:cs="Arial"/>
          <w:sz w:val="24"/>
          <w:szCs w:val="24"/>
        </w:rPr>
        <w:t xml:space="preserve">correcta disposición de las heces y aguas residuales, la educación a las personas para la adecuada rehidratación oral. Sin embargo, la EDA continúa siendo un problema importante de salud pública por ser una de las principales causas de muerte en niños más que en adultos, por el elevado número de </w:t>
      </w:r>
      <w:r w:rsidRPr="00BC6690">
        <w:rPr>
          <w:rFonts w:ascii="Century Gothic" w:hAnsi="Century Gothic" w:cs="Arial"/>
          <w:sz w:val="24"/>
          <w:szCs w:val="24"/>
        </w:rPr>
        <w:lastRenderedPageBreak/>
        <w:t>casos que se presentan anualmente y por los gastos que genera el tratamiento médico general o específico de los enfermos.</w:t>
      </w:r>
    </w:p>
    <w:p w14:paraId="0E6B5DC8" w14:textId="77777777" w:rsidR="007B6239" w:rsidRPr="00BC6690" w:rsidRDefault="007B6239" w:rsidP="008E6D8C">
      <w:pPr>
        <w:spacing w:after="0" w:line="240" w:lineRule="auto"/>
        <w:jc w:val="both"/>
        <w:rPr>
          <w:rFonts w:ascii="Century Gothic" w:hAnsi="Century Gothic" w:cs="Arial"/>
          <w:sz w:val="24"/>
          <w:szCs w:val="24"/>
        </w:rPr>
      </w:pPr>
    </w:p>
    <w:p w14:paraId="2ACD1DA2" w14:textId="384F45C1" w:rsidR="001F4302" w:rsidRDefault="00C056BB" w:rsidP="008E6D8C">
      <w:pPr>
        <w:spacing w:after="0" w:line="240" w:lineRule="auto"/>
        <w:jc w:val="both"/>
        <w:rPr>
          <w:rFonts w:ascii="Century Gothic" w:hAnsi="Century Gothic" w:cs="Arial"/>
          <w:b/>
          <w:bCs/>
          <w:sz w:val="24"/>
          <w:szCs w:val="24"/>
        </w:rPr>
      </w:pPr>
      <w:r w:rsidRPr="00C056BB">
        <w:rPr>
          <w:rFonts w:ascii="Century Gothic" w:hAnsi="Century Gothic" w:cs="Arial"/>
          <w:b/>
          <w:bCs/>
          <w:sz w:val="24"/>
          <w:szCs w:val="24"/>
        </w:rPr>
        <w:t xml:space="preserve">RECOMENDACIONES PARA EL HOGAR </w:t>
      </w:r>
    </w:p>
    <w:p w14:paraId="4987FA15" w14:textId="77777777" w:rsidR="007B6239" w:rsidRPr="00C056BB" w:rsidRDefault="007B6239" w:rsidP="008E6D8C">
      <w:pPr>
        <w:spacing w:after="0" w:line="240" w:lineRule="auto"/>
        <w:jc w:val="both"/>
        <w:rPr>
          <w:rFonts w:ascii="Century Gothic" w:hAnsi="Century Gothic" w:cs="Arial"/>
          <w:sz w:val="24"/>
          <w:szCs w:val="24"/>
        </w:rPr>
      </w:pPr>
    </w:p>
    <w:p w14:paraId="61342102" w14:textId="1F70F988" w:rsidR="0054587B" w:rsidRDefault="0054587B" w:rsidP="008E6D8C">
      <w:pPr>
        <w:pStyle w:val="Prrafodelista"/>
        <w:numPr>
          <w:ilvl w:val="0"/>
          <w:numId w:val="7"/>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Consumir abundante líquido, empiece con sorbos de cualquier otro líquido distinto a las bebidas cafeinadas o lácteas, los mejores son los líquidos preparados con alimentos que incluyen las bebidas de cereales cocidos en agua, sopas y el agua de arroz, de trigo, de maíz, de sorgo, avena, cebada. No están indicadas las gaseosas, los jugos industriales, ni bebidas rehidratantes deportivas.</w:t>
      </w:r>
      <w:r w:rsidR="00362D7C" w:rsidRPr="00BC6690">
        <w:rPr>
          <w:rFonts w:ascii="Century Gothic" w:hAnsi="Century Gothic" w:cs="Arial"/>
          <w:sz w:val="24"/>
          <w:szCs w:val="24"/>
        </w:rPr>
        <w:t xml:space="preserve"> </w:t>
      </w:r>
      <w:r w:rsidRPr="00BC6690">
        <w:rPr>
          <w:rFonts w:ascii="Century Gothic" w:hAnsi="Century Gothic" w:cs="Arial"/>
          <w:sz w:val="24"/>
          <w:szCs w:val="24"/>
        </w:rPr>
        <w:t>(2</w:t>
      </w:r>
      <w:r w:rsidR="007A16C0" w:rsidRPr="00BC6690">
        <w:rPr>
          <w:rFonts w:ascii="Century Gothic" w:hAnsi="Century Gothic" w:cs="Arial"/>
          <w:sz w:val="24"/>
          <w:szCs w:val="24"/>
        </w:rPr>
        <w:t>0</w:t>
      </w:r>
      <w:r w:rsidRPr="00BC6690">
        <w:rPr>
          <w:rFonts w:ascii="Century Gothic" w:hAnsi="Century Gothic" w:cs="Arial"/>
          <w:sz w:val="24"/>
          <w:szCs w:val="24"/>
        </w:rPr>
        <w:t>)</w:t>
      </w:r>
    </w:p>
    <w:p w14:paraId="74A21FD3" w14:textId="77777777" w:rsidR="007B6239" w:rsidRPr="00BC6690" w:rsidRDefault="007B6239" w:rsidP="007B6239">
      <w:pPr>
        <w:pStyle w:val="Prrafodelista"/>
        <w:spacing w:after="0" w:line="240" w:lineRule="auto"/>
        <w:ind w:left="0"/>
        <w:jc w:val="both"/>
        <w:rPr>
          <w:rFonts w:ascii="Century Gothic" w:hAnsi="Century Gothic" w:cs="Arial"/>
          <w:sz w:val="24"/>
          <w:szCs w:val="24"/>
        </w:rPr>
      </w:pPr>
    </w:p>
    <w:p w14:paraId="552DA5EB" w14:textId="14571142" w:rsidR="0054587B" w:rsidRDefault="0054587B" w:rsidP="008E6D8C">
      <w:pPr>
        <w:pStyle w:val="Prrafodelista"/>
        <w:numPr>
          <w:ilvl w:val="0"/>
          <w:numId w:val="7"/>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Consumir alimentos de manera fraccionada, de acuerdo con la tolerancia a la vía oral evitando los alimentos ricos en fibra (dieta astringente).</w:t>
      </w:r>
    </w:p>
    <w:p w14:paraId="7EED776E" w14:textId="77777777" w:rsidR="007B6239" w:rsidRPr="00BC6690" w:rsidRDefault="007B6239" w:rsidP="007B6239">
      <w:pPr>
        <w:pStyle w:val="Prrafodelista"/>
        <w:spacing w:after="0" w:line="240" w:lineRule="auto"/>
        <w:ind w:left="0"/>
        <w:jc w:val="both"/>
        <w:rPr>
          <w:rFonts w:ascii="Century Gothic" w:hAnsi="Century Gothic" w:cs="Arial"/>
          <w:sz w:val="24"/>
          <w:szCs w:val="24"/>
        </w:rPr>
      </w:pPr>
    </w:p>
    <w:p w14:paraId="4C8205BF" w14:textId="2865B311" w:rsidR="0054587B" w:rsidRDefault="0054587B" w:rsidP="008E6D8C">
      <w:pPr>
        <w:pStyle w:val="Prrafodelista"/>
        <w:numPr>
          <w:ilvl w:val="0"/>
          <w:numId w:val="7"/>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Se ha comprobado que los probióticos son bien tolerados</w:t>
      </w:r>
      <w:r w:rsidR="00362D7C" w:rsidRPr="00BC6690">
        <w:rPr>
          <w:rFonts w:ascii="Century Gothic" w:hAnsi="Century Gothic" w:cs="Arial"/>
          <w:sz w:val="24"/>
          <w:szCs w:val="24"/>
        </w:rPr>
        <w:t xml:space="preserve">, </w:t>
      </w:r>
      <w:r w:rsidRPr="00BC6690">
        <w:rPr>
          <w:rFonts w:ascii="Century Gothic" w:hAnsi="Century Gothic" w:cs="Arial"/>
          <w:sz w:val="24"/>
          <w:szCs w:val="24"/>
        </w:rPr>
        <w:t>aunque no se ha demostrado que disminuyan la diarrea.</w:t>
      </w:r>
    </w:p>
    <w:p w14:paraId="7CC2A5C3" w14:textId="77777777" w:rsidR="007B6239" w:rsidRPr="00BC6690" w:rsidRDefault="007B6239" w:rsidP="007B6239">
      <w:pPr>
        <w:pStyle w:val="Prrafodelista"/>
        <w:spacing w:after="0" w:line="240" w:lineRule="auto"/>
        <w:ind w:left="0"/>
        <w:jc w:val="both"/>
        <w:rPr>
          <w:rFonts w:ascii="Century Gothic" w:hAnsi="Century Gothic" w:cs="Arial"/>
          <w:sz w:val="24"/>
          <w:szCs w:val="24"/>
        </w:rPr>
      </w:pPr>
    </w:p>
    <w:p w14:paraId="4B8A3F72" w14:textId="29EC2FEE" w:rsidR="00362D7C" w:rsidRPr="00BC6690" w:rsidRDefault="0054587B" w:rsidP="008E6D8C">
      <w:pPr>
        <w:pStyle w:val="Prrafodelista"/>
        <w:numPr>
          <w:ilvl w:val="0"/>
          <w:numId w:val="7"/>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Alimentos como el arroz, la tostada seca y las coladas de plátano, pan completo algunas veces ayudan a mejorar la consistencia de las heces.</w:t>
      </w:r>
    </w:p>
    <w:p w14:paraId="64F7992C" w14:textId="0E2A3694" w:rsidR="00362D7C" w:rsidRPr="00BC6690" w:rsidRDefault="00362D7C" w:rsidP="008E6D8C">
      <w:pPr>
        <w:pStyle w:val="Prrafodelista"/>
        <w:spacing w:after="0" w:line="240" w:lineRule="auto"/>
        <w:ind w:left="0"/>
        <w:jc w:val="both"/>
        <w:rPr>
          <w:rFonts w:ascii="Century Gothic" w:hAnsi="Century Gothic" w:cs="Arial"/>
          <w:sz w:val="24"/>
          <w:szCs w:val="24"/>
        </w:rPr>
      </w:pPr>
    </w:p>
    <w:p w14:paraId="047C7402" w14:textId="77777777" w:rsidR="00DD6DF5" w:rsidRPr="00BC6690" w:rsidRDefault="00DD6DF5" w:rsidP="008E6D8C">
      <w:pPr>
        <w:pStyle w:val="Prrafodelista"/>
        <w:spacing w:after="0" w:line="240" w:lineRule="auto"/>
        <w:ind w:left="0"/>
        <w:jc w:val="both"/>
        <w:rPr>
          <w:rFonts w:ascii="Century Gothic" w:hAnsi="Century Gothic" w:cs="Arial"/>
          <w:sz w:val="24"/>
          <w:szCs w:val="24"/>
        </w:rPr>
      </w:pPr>
    </w:p>
    <w:p w14:paraId="13566159" w14:textId="77777777" w:rsidR="00C056BB" w:rsidRDefault="00C056BB" w:rsidP="008E6D8C">
      <w:pPr>
        <w:spacing w:after="0" w:line="240" w:lineRule="auto"/>
        <w:ind w:firstLine="348"/>
        <w:jc w:val="both"/>
        <w:rPr>
          <w:rFonts w:ascii="Century Gothic" w:hAnsi="Century Gothic" w:cs="Arial"/>
          <w:b/>
          <w:bCs/>
          <w:sz w:val="24"/>
          <w:szCs w:val="24"/>
        </w:rPr>
      </w:pPr>
    </w:p>
    <w:p w14:paraId="22B00EE5" w14:textId="77777777" w:rsidR="007B6239" w:rsidRDefault="00C056BB"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PREVENCIÓN DE FUTUROS CUADROS DIARREICOS</w:t>
      </w:r>
    </w:p>
    <w:p w14:paraId="34ADB6AE" w14:textId="747409FC" w:rsidR="00362D7C" w:rsidRPr="00BC6690" w:rsidRDefault="00C056BB"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 xml:space="preserve"> </w:t>
      </w:r>
    </w:p>
    <w:p w14:paraId="0AF43073" w14:textId="7E238B8E" w:rsidR="0054587B" w:rsidRPr="007B6239" w:rsidRDefault="0054587B" w:rsidP="008E6D8C">
      <w:pPr>
        <w:pStyle w:val="Prrafodelista"/>
        <w:numPr>
          <w:ilvl w:val="0"/>
          <w:numId w:val="8"/>
        </w:numPr>
        <w:spacing w:after="0" w:line="240" w:lineRule="auto"/>
        <w:ind w:left="0"/>
        <w:jc w:val="both"/>
        <w:rPr>
          <w:rFonts w:ascii="Century Gothic" w:hAnsi="Century Gothic" w:cs="Arial"/>
          <w:b/>
          <w:bCs/>
          <w:sz w:val="24"/>
          <w:szCs w:val="24"/>
        </w:rPr>
      </w:pPr>
      <w:r w:rsidRPr="00BC6690">
        <w:rPr>
          <w:rFonts w:ascii="Century Gothic" w:hAnsi="Century Gothic" w:cs="Arial"/>
          <w:sz w:val="24"/>
          <w:szCs w:val="24"/>
        </w:rPr>
        <w:t>Lávese bien las manos con abundante agua y jabón, antes de comer, antes de preparar alimentos, después de ir al baño, después de cambiar un pañal o si ha estado en contacto con heces o vómito de una persona enferma o que se sospecha que lo está.</w:t>
      </w:r>
    </w:p>
    <w:p w14:paraId="2251F688" w14:textId="77777777" w:rsidR="007B6239" w:rsidRPr="00BC6690" w:rsidRDefault="007B6239" w:rsidP="007B6239">
      <w:pPr>
        <w:pStyle w:val="Prrafodelista"/>
        <w:spacing w:after="0" w:line="240" w:lineRule="auto"/>
        <w:ind w:left="0"/>
        <w:jc w:val="both"/>
        <w:rPr>
          <w:rFonts w:ascii="Century Gothic" w:hAnsi="Century Gothic" w:cs="Arial"/>
          <w:b/>
          <w:bCs/>
          <w:sz w:val="24"/>
          <w:szCs w:val="24"/>
        </w:rPr>
      </w:pPr>
    </w:p>
    <w:p w14:paraId="54F369F8" w14:textId="015F9783" w:rsidR="0054587B"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Consuma agua potable, hervida, purificada o tratada con cloro.</w:t>
      </w:r>
    </w:p>
    <w:p w14:paraId="6061FFE8" w14:textId="77777777" w:rsidR="007B6239" w:rsidRPr="00BC6690" w:rsidRDefault="007B6239" w:rsidP="007B6239">
      <w:pPr>
        <w:pStyle w:val="Prrafodelista"/>
        <w:spacing w:after="0" w:line="240" w:lineRule="auto"/>
        <w:ind w:left="0"/>
        <w:jc w:val="both"/>
        <w:rPr>
          <w:rFonts w:ascii="Century Gothic" w:hAnsi="Century Gothic" w:cs="Arial"/>
          <w:sz w:val="24"/>
          <w:szCs w:val="24"/>
        </w:rPr>
      </w:pPr>
    </w:p>
    <w:p w14:paraId="19351FCB" w14:textId="13959B19" w:rsidR="0054587B"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No introduzca en el agua potable recipientes sucios, contaminados, las manos o cualquier otro elemento que la pueda contaminar.</w:t>
      </w:r>
    </w:p>
    <w:p w14:paraId="700F78C2" w14:textId="77777777" w:rsidR="007B6239" w:rsidRPr="00BC6690" w:rsidRDefault="007B6239" w:rsidP="007B6239">
      <w:pPr>
        <w:pStyle w:val="Prrafodelista"/>
        <w:spacing w:after="0" w:line="240" w:lineRule="auto"/>
        <w:ind w:left="0"/>
        <w:jc w:val="both"/>
        <w:rPr>
          <w:rFonts w:ascii="Century Gothic" w:hAnsi="Century Gothic" w:cs="Arial"/>
          <w:sz w:val="24"/>
          <w:szCs w:val="24"/>
        </w:rPr>
      </w:pPr>
    </w:p>
    <w:p w14:paraId="26117A47" w14:textId="5E03AD8C" w:rsidR="0054587B"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Consuma alimentos bien cocidos y de reciente preparación.</w:t>
      </w:r>
    </w:p>
    <w:p w14:paraId="59BBD457" w14:textId="77777777" w:rsidR="00DC48D4" w:rsidRPr="00BC6690" w:rsidRDefault="00DC48D4" w:rsidP="00DC48D4">
      <w:pPr>
        <w:pStyle w:val="Prrafodelista"/>
        <w:spacing w:after="0" w:line="240" w:lineRule="auto"/>
        <w:ind w:left="0"/>
        <w:jc w:val="both"/>
        <w:rPr>
          <w:rFonts w:ascii="Century Gothic" w:hAnsi="Century Gothic" w:cs="Arial"/>
          <w:sz w:val="24"/>
          <w:szCs w:val="24"/>
        </w:rPr>
      </w:pPr>
    </w:p>
    <w:p w14:paraId="078CACDE" w14:textId="15E484F2" w:rsidR="0054587B" w:rsidRPr="00BC6690"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Prepare bien el pescado y los mariscos ya que son una de las principales fuentes de contagio.</w:t>
      </w:r>
    </w:p>
    <w:p w14:paraId="5D4E0167" w14:textId="29EC15E4" w:rsidR="00362D7C"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lastRenderedPageBreak/>
        <w:t>Lave</w:t>
      </w:r>
      <w:r w:rsidR="00656B29" w:rsidRPr="00BC6690">
        <w:rPr>
          <w:rFonts w:ascii="Century Gothic" w:hAnsi="Century Gothic" w:cs="Arial"/>
          <w:sz w:val="24"/>
          <w:szCs w:val="24"/>
        </w:rPr>
        <w:t xml:space="preserve"> los </w:t>
      </w:r>
      <w:r w:rsidRPr="00BC6690">
        <w:rPr>
          <w:rFonts w:ascii="Century Gothic" w:hAnsi="Century Gothic" w:cs="Arial"/>
          <w:sz w:val="24"/>
          <w:szCs w:val="24"/>
        </w:rPr>
        <w:t>vegetales, hortalizas y frutas con agua limpia y tratada antes de consumirlos.</w:t>
      </w:r>
    </w:p>
    <w:p w14:paraId="561CE866" w14:textId="77777777" w:rsidR="00DC48D4" w:rsidRPr="00BC6690" w:rsidRDefault="00DC48D4" w:rsidP="00DC48D4">
      <w:pPr>
        <w:pStyle w:val="Prrafodelista"/>
        <w:spacing w:after="0" w:line="240" w:lineRule="auto"/>
        <w:ind w:left="0"/>
        <w:jc w:val="both"/>
        <w:rPr>
          <w:rFonts w:ascii="Century Gothic" w:hAnsi="Century Gothic" w:cs="Arial"/>
          <w:sz w:val="24"/>
          <w:szCs w:val="24"/>
        </w:rPr>
      </w:pPr>
    </w:p>
    <w:p w14:paraId="492D3F3C" w14:textId="77777777" w:rsidR="00362D7C"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Mantenga los alimentos bien tapados y no mezcle alimentos crudos con alimentos preparados.</w:t>
      </w:r>
    </w:p>
    <w:p w14:paraId="302265B2" w14:textId="77777777" w:rsidR="00DC48D4" w:rsidRPr="00BC6690" w:rsidRDefault="00DC48D4" w:rsidP="00DC48D4">
      <w:pPr>
        <w:pStyle w:val="Prrafodelista"/>
        <w:spacing w:after="0" w:line="240" w:lineRule="auto"/>
        <w:ind w:left="0"/>
        <w:jc w:val="both"/>
        <w:rPr>
          <w:rFonts w:ascii="Century Gothic" w:hAnsi="Century Gothic" w:cs="Arial"/>
          <w:sz w:val="24"/>
          <w:szCs w:val="24"/>
        </w:rPr>
      </w:pPr>
    </w:p>
    <w:p w14:paraId="3E587BAE" w14:textId="2AD3CAA9" w:rsidR="0054587B" w:rsidRPr="00BC6690"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Lave y desinfecte los utensilios de cocina usados por la persona enferm</w:t>
      </w:r>
      <w:r w:rsidR="007A16C0" w:rsidRPr="00BC6690">
        <w:rPr>
          <w:rFonts w:ascii="Century Gothic" w:hAnsi="Century Gothic" w:cs="Arial"/>
          <w:sz w:val="24"/>
          <w:szCs w:val="24"/>
        </w:rPr>
        <w:t>a o que se sospeche que lo está</w:t>
      </w:r>
      <w:r w:rsidR="00362D7C" w:rsidRPr="00BC6690">
        <w:rPr>
          <w:rFonts w:ascii="Century Gothic" w:hAnsi="Century Gothic" w:cs="Arial"/>
          <w:sz w:val="24"/>
          <w:szCs w:val="24"/>
        </w:rPr>
        <w:t xml:space="preserve"> </w:t>
      </w:r>
      <w:r w:rsidRPr="00BC6690">
        <w:rPr>
          <w:rFonts w:ascii="Century Gothic" w:hAnsi="Century Gothic" w:cs="Arial"/>
          <w:sz w:val="24"/>
          <w:szCs w:val="24"/>
        </w:rPr>
        <w:t>(2</w:t>
      </w:r>
      <w:r w:rsidR="007A16C0" w:rsidRPr="00BC6690">
        <w:rPr>
          <w:rFonts w:ascii="Century Gothic" w:hAnsi="Century Gothic" w:cs="Arial"/>
          <w:sz w:val="24"/>
          <w:szCs w:val="24"/>
        </w:rPr>
        <w:t>1</w:t>
      </w:r>
      <w:r w:rsidRPr="00BC6690">
        <w:rPr>
          <w:rFonts w:ascii="Century Gothic" w:hAnsi="Century Gothic" w:cs="Arial"/>
          <w:sz w:val="24"/>
          <w:szCs w:val="24"/>
        </w:rPr>
        <w:t>)</w:t>
      </w:r>
      <w:r w:rsidR="007A16C0" w:rsidRPr="00BC6690">
        <w:rPr>
          <w:rFonts w:ascii="Century Gothic" w:hAnsi="Century Gothic" w:cs="Arial"/>
          <w:sz w:val="24"/>
          <w:szCs w:val="24"/>
        </w:rPr>
        <w:t>.</w:t>
      </w:r>
    </w:p>
    <w:p w14:paraId="626BDA69" w14:textId="6EFEE342" w:rsidR="00170328" w:rsidRPr="00BC6690" w:rsidRDefault="00170328" w:rsidP="008E6D8C">
      <w:pPr>
        <w:pStyle w:val="Prrafodelista"/>
        <w:spacing w:after="0" w:line="240" w:lineRule="auto"/>
        <w:ind w:left="0"/>
        <w:jc w:val="both"/>
        <w:rPr>
          <w:rFonts w:ascii="Century Gothic" w:hAnsi="Century Gothic" w:cs="Arial"/>
          <w:sz w:val="24"/>
          <w:szCs w:val="24"/>
        </w:rPr>
      </w:pPr>
    </w:p>
    <w:p w14:paraId="43615B07" w14:textId="08EE05B8" w:rsidR="00170328" w:rsidRPr="00BC6690" w:rsidRDefault="00170328" w:rsidP="008E6D8C">
      <w:pPr>
        <w:pStyle w:val="Prrafodelista"/>
        <w:spacing w:after="0" w:line="240" w:lineRule="auto"/>
        <w:ind w:left="0"/>
        <w:jc w:val="both"/>
        <w:rPr>
          <w:rFonts w:ascii="Century Gothic" w:hAnsi="Century Gothic" w:cs="Arial"/>
          <w:sz w:val="24"/>
          <w:szCs w:val="24"/>
        </w:rPr>
      </w:pPr>
    </w:p>
    <w:p w14:paraId="2E5E2615" w14:textId="6CE7BCFB" w:rsidR="00170328" w:rsidRPr="00BC6690" w:rsidRDefault="00170328" w:rsidP="008E6D8C">
      <w:pPr>
        <w:pStyle w:val="Prrafodelista"/>
        <w:spacing w:after="0" w:line="240" w:lineRule="auto"/>
        <w:ind w:left="0"/>
        <w:jc w:val="both"/>
        <w:rPr>
          <w:rFonts w:ascii="Century Gothic" w:hAnsi="Century Gothic" w:cs="Arial"/>
          <w:sz w:val="24"/>
          <w:szCs w:val="24"/>
        </w:rPr>
      </w:pPr>
    </w:p>
    <w:p w14:paraId="366BCDC7" w14:textId="77777777" w:rsidR="007A16C0" w:rsidRDefault="007A16C0" w:rsidP="008E6D8C">
      <w:pPr>
        <w:spacing w:after="0" w:line="240" w:lineRule="auto"/>
        <w:jc w:val="both"/>
        <w:rPr>
          <w:rFonts w:ascii="Century Gothic" w:hAnsi="Century Gothic" w:cs="Arial"/>
          <w:sz w:val="24"/>
          <w:szCs w:val="24"/>
        </w:rPr>
      </w:pPr>
    </w:p>
    <w:p w14:paraId="7C0E5486" w14:textId="77777777" w:rsidR="00C056BB" w:rsidRDefault="00C056BB" w:rsidP="008E6D8C">
      <w:pPr>
        <w:spacing w:after="0" w:line="240" w:lineRule="auto"/>
        <w:jc w:val="both"/>
        <w:rPr>
          <w:rFonts w:ascii="Century Gothic" w:hAnsi="Century Gothic" w:cs="Arial"/>
          <w:sz w:val="24"/>
          <w:szCs w:val="24"/>
        </w:rPr>
      </w:pPr>
    </w:p>
    <w:p w14:paraId="79B66267" w14:textId="77777777" w:rsidR="00DC48D4" w:rsidRDefault="00DC48D4" w:rsidP="008E6D8C">
      <w:pPr>
        <w:spacing w:after="0" w:line="240" w:lineRule="auto"/>
        <w:jc w:val="both"/>
        <w:rPr>
          <w:rFonts w:ascii="Century Gothic" w:hAnsi="Century Gothic" w:cs="Arial"/>
          <w:sz w:val="24"/>
          <w:szCs w:val="24"/>
        </w:rPr>
      </w:pPr>
    </w:p>
    <w:p w14:paraId="7EB9EA60" w14:textId="77777777" w:rsidR="00DC48D4" w:rsidRDefault="00DC48D4" w:rsidP="008E6D8C">
      <w:pPr>
        <w:spacing w:after="0" w:line="240" w:lineRule="auto"/>
        <w:jc w:val="both"/>
        <w:rPr>
          <w:rFonts w:ascii="Century Gothic" w:hAnsi="Century Gothic" w:cs="Arial"/>
          <w:sz w:val="24"/>
          <w:szCs w:val="24"/>
        </w:rPr>
      </w:pPr>
    </w:p>
    <w:p w14:paraId="59AF41C5" w14:textId="77777777" w:rsidR="00DC48D4" w:rsidRDefault="00DC48D4" w:rsidP="008E6D8C">
      <w:pPr>
        <w:spacing w:after="0" w:line="240" w:lineRule="auto"/>
        <w:jc w:val="both"/>
        <w:rPr>
          <w:rFonts w:ascii="Century Gothic" w:hAnsi="Century Gothic" w:cs="Arial"/>
          <w:sz w:val="24"/>
          <w:szCs w:val="24"/>
        </w:rPr>
      </w:pPr>
    </w:p>
    <w:p w14:paraId="140BE719" w14:textId="77777777" w:rsidR="00DC48D4" w:rsidRDefault="00DC48D4" w:rsidP="008E6D8C">
      <w:pPr>
        <w:spacing w:after="0" w:line="240" w:lineRule="auto"/>
        <w:jc w:val="both"/>
        <w:rPr>
          <w:rFonts w:ascii="Century Gothic" w:hAnsi="Century Gothic" w:cs="Arial"/>
          <w:sz w:val="24"/>
          <w:szCs w:val="24"/>
        </w:rPr>
      </w:pPr>
    </w:p>
    <w:p w14:paraId="41BCDF2E" w14:textId="77777777" w:rsidR="00DC48D4" w:rsidRDefault="00DC48D4" w:rsidP="008E6D8C">
      <w:pPr>
        <w:spacing w:after="0" w:line="240" w:lineRule="auto"/>
        <w:jc w:val="both"/>
        <w:rPr>
          <w:rFonts w:ascii="Century Gothic" w:hAnsi="Century Gothic" w:cs="Arial"/>
          <w:sz w:val="24"/>
          <w:szCs w:val="24"/>
        </w:rPr>
      </w:pPr>
    </w:p>
    <w:p w14:paraId="4F47A632" w14:textId="77777777" w:rsidR="00DC48D4" w:rsidRDefault="00DC48D4" w:rsidP="008E6D8C">
      <w:pPr>
        <w:spacing w:after="0" w:line="240" w:lineRule="auto"/>
        <w:jc w:val="both"/>
        <w:rPr>
          <w:rFonts w:ascii="Century Gothic" w:hAnsi="Century Gothic" w:cs="Arial"/>
          <w:sz w:val="24"/>
          <w:szCs w:val="24"/>
        </w:rPr>
      </w:pPr>
    </w:p>
    <w:p w14:paraId="74EBAA8F" w14:textId="77777777" w:rsidR="00DC48D4" w:rsidRDefault="00DC48D4" w:rsidP="008E6D8C">
      <w:pPr>
        <w:spacing w:after="0" w:line="240" w:lineRule="auto"/>
        <w:jc w:val="both"/>
        <w:rPr>
          <w:rFonts w:ascii="Century Gothic" w:hAnsi="Century Gothic" w:cs="Arial"/>
          <w:sz w:val="24"/>
          <w:szCs w:val="24"/>
        </w:rPr>
      </w:pPr>
    </w:p>
    <w:p w14:paraId="31004AAD" w14:textId="77777777" w:rsidR="00DC48D4" w:rsidRDefault="00DC48D4" w:rsidP="008E6D8C">
      <w:pPr>
        <w:spacing w:after="0" w:line="240" w:lineRule="auto"/>
        <w:jc w:val="both"/>
        <w:rPr>
          <w:rFonts w:ascii="Century Gothic" w:hAnsi="Century Gothic" w:cs="Arial"/>
          <w:sz w:val="24"/>
          <w:szCs w:val="24"/>
        </w:rPr>
      </w:pPr>
    </w:p>
    <w:p w14:paraId="1AF10DFD" w14:textId="77777777" w:rsidR="00DC48D4" w:rsidRDefault="00DC48D4" w:rsidP="008E6D8C">
      <w:pPr>
        <w:spacing w:after="0" w:line="240" w:lineRule="auto"/>
        <w:jc w:val="both"/>
        <w:rPr>
          <w:rFonts w:ascii="Century Gothic" w:hAnsi="Century Gothic" w:cs="Arial"/>
          <w:sz w:val="24"/>
          <w:szCs w:val="24"/>
        </w:rPr>
      </w:pPr>
    </w:p>
    <w:p w14:paraId="538304C9" w14:textId="77777777" w:rsidR="00DC48D4" w:rsidRDefault="00DC48D4" w:rsidP="008E6D8C">
      <w:pPr>
        <w:spacing w:after="0" w:line="240" w:lineRule="auto"/>
        <w:jc w:val="both"/>
        <w:rPr>
          <w:rFonts w:ascii="Century Gothic" w:hAnsi="Century Gothic" w:cs="Arial"/>
          <w:sz w:val="24"/>
          <w:szCs w:val="24"/>
        </w:rPr>
      </w:pPr>
    </w:p>
    <w:p w14:paraId="2676D70A" w14:textId="77777777" w:rsidR="00DC48D4" w:rsidRDefault="00DC48D4" w:rsidP="008E6D8C">
      <w:pPr>
        <w:spacing w:after="0" w:line="240" w:lineRule="auto"/>
        <w:jc w:val="both"/>
        <w:rPr>
          <w:rFonts w:ascii="Century Gothic" w:hAnsi="Century Gothic" w:cs="Arial"/>
          <w:sz w:val="24"/>
          <w:szCs w:val="24"/>
        </w:rPr>
      </w:pPr>
    </w:p>
    <w:p w14:paraId="65A704E4" w14:textId="77777777" w:rsidR="00DC48D4" w:rsidRDefault="00DC48D4" w:rsidP="008E6D8C">
      <w:pPr>
        <w:spacing w:after="0" w:line="240" w:lineRule="auto"/>
        <w:jc w:val="both"/>
        <w:rPr>
          <w:rFonts w:ascii="Century Gothic" w:hAnsi="Century Gothic" w:cs="Arial"/>
          <w:sz w:val="24"/>
          <w:szCs w:val="24"/>
        </w:rPr>
      </w:pPr>
    </w:p>
    <w:p w14:paraId="13476300" w14:textId="77777777" w:rsidR="00DC48D4" w:rsidRDefault="00DC48D4" w:rsidP="008E6D8C">
      <w:pPr>
        <w:spacing w:after="0" w:line="240" w:lineRule="auto"/>
        <w:jc w:val="both"/>
        <w:rPr>
          <w:rFonts w:ascii="Century Gothic" w:hAnsi="Century Gothic" w:cs="Arial"/>
          <w:sz w:val="24"/>
          <w:szCs w:val="24"/>
        </w:rPr>
      </w:pPr>
    </w:p>
    <w:p w14:paraId="04132BC6" w14:textId="77777777" w:rsidR="00DC48D4" w:rsidRDefault="00DC48D4" w:rsidP="008E6D8C">
      <w:pPr>
        <w:spacing w:after="0" w:line="240" w:lineRule="auto"/>
        <w:jc w:val="both"/>
        <w:rPr>
          <w:rFonts w:ascii="Century Gothic" w:hAnsi="Century Gothic" w:cs="Arial"/>
          <w:sz w:val="24"/>
          <w:szCs w:val="24"/>
        </w:rPr>
      </w:pPr>
    </w:p>
    <w:p w14:paraId="32F0A73F" w14:textId="77777777" w:rsidR="00DC48D4" w:rsidRDefault="00DC48D4" w:rsidP="008E6D8C">
      <w:pPr>
        <w:spacing w:after="0" w:line="240" w:lineRule="auto"/>
        <w:jc w:val="both"/>
        <w:rPr>
          <w:rFonts w:ascii="Century Gothic" w:hAnsi="Century Gothic" w:cs="Arial"/>
          <w:sz w:val="24"/>
          <w:szCs w:val="24"/>
        </w:rPr>
      </w:pPr>
    </w:p>
    <w:p w14:paraId="038A3D1C" w14:textId="77777777" w:rsidR="00DC48D4" w:rsidRDefault="00DC48D4" w:rsidP="008E6D8C">
      <w:pPr>
        <w:spacing w:after="0" w:line="240" w:lineRule="auto"/>
        <w:jc w:val="both"/>
        <w:rPr>
          <w:rFonts w:ascii="Century Gothic" w:hAnsi="Century Gothic" w:cs="Arial"/>
          <w:sz w:val="24"/>
          <w:szCs w:val="24"/>
        </w:rPr>
      </w:pPr>
    </w:p>
    <w:p w14:paraId="4BEB0733" w14:textId="77777777" w:rsidR="00DC48D4" w:rsidRDefault="00DC48D4" w:rsidP="008E6D8C">
      <w:pPr>
        <w:spacing w:after="0" w:line="240" w:lineRule="auto"/>
        <w:jc w:val="both"/>
        <w:rPr>
          <w:rFonts w:ascii="Century Gothic" w:hAnsi="Century Gothic" w:cs="Arial"/>
          <w:sz w:val="24"/>
          <w:szCs w:val="24"/>
        </w:rPr>
      </w:pPr>
    </w:p>
    <w:p w14:paraId="56EE160F" w14:textId="77777777" w:rsidR="00DC48D4" w:rsidRDefault="00DC48D4" w:rsidP="008E6D8C">
      <w:pPr>
        <w:spacing w:after="0" w:line="240" w:lineRule="auto"/>
        <w:jc w:val="both"/>
        <w:rPr>
          <w:rFonts w:ascii="Century Gothic" w:hAnsi="Century Gothic" w:cs="Arial"/>
          <w:sz w:val="24"/>
          <w:szCs w:val="24"/>
        </w:rPr>
      </w:pPr>
    </w:p>
    <w:p w14:paraId="1EEFFE20" w14:textId="77777777" w:rsidR="00DC48D4" w:rsidRDefault="00DC48D4" w:rsidP="008E6D8C">
      <w:pPr>
        <w:spacing w:after="0" w:line="240" w:lineRule="auto"/>
        <w:jc w:val="both"/>
        <w:rPr>
          <w:rFonts w:ascii="Century Gothic" w:hAnsi="Century Gothic" w:cs="Arial"/>
          <w:sz w:val="24"/>
          <w:szCs w:val="24"/>
        </w:rPr>
      </w:pPr>
    </w:p>
    <w:p w14:paraId="06F7A891" w14:textId="77777777" w:rsidR="00DC48D4" w:rsidRDefault="00DC48D4" w:rsidP="008E6D8C">
      <w:pPr>
        <w:spacing w:after="0" w:line="240" w:lineRule="auto"/>
        <w:jc w:val="both"/>
        <w:rPr>
          <w:rFonts w:ascii="Century Gothic" w:hAnsi="Century Gothic" w:cs="Arial"/>
          <w:sz w:val="24"/>
          <w:szCs w:val="24"/>
        </w:rPr>
      </w:pPr>
    </w:p>
    <w:p w14:paraId="39219653" w14:textId="77777777" w:rsidR="00DC48D4" w:rsidRDefault="00DC48D4" w:rsidP="008E6D8C">
      <w:pPr>
        <w:spacing w:after="0" w:line="240" w:lineRule="auto"/>
        <w:jc w:val="both"/>
        <w:rPr>
          <w:rFonts w:ascii="Century Gothic" w:hAnsi="Century Gothic" w:cs="Arial"/>
          <w:sz w:val="24"/>
          <w:szCs w:val="24"/>
        </w:rPr>
      </w:pPr>
    </w:p>
    <w:p w14:paraId="4571EBA7" w14:textId="77777777" w:rsidR="00DC48D4" w:rsidRDefault="00DC48D4" w:rsidP="008E6D8C">
      <w:pPr>
        <w:spacing w:after="0" w:line="240" w:lineRule="auto"/>
        <w:jc w:val="both"/>
        <w:rPr>
          <w:rFonts w:ascii="Century Gothic" w:hAnsi="Century Gothic" w:cs="Arial"/>
          <w:sz w:val="24"/>
          <w:szCs w:val="24"/>
        </w:rPr>
      </w:pPr>
    </w:p>
    <w:p w14:paraId="0C94B598" w14:textId="77777777" w:rsidR="00DC48D4" w:rsidRDefault="00DC48D4" w:rsidP="008E6D8C">
      <w:pPr>
        <w:spacing w:after="0" w:line="240" w:lineRule="auto"/>
        <w:jc w:val="both"/>
        <w:rPr>
          <w:rFonts w:ascii="Century Gothic" w:hAnsi="Century Gothic" w:cs="Arial"/>
          <w:sz w:val="24"/>
          <w:szCs w:val="24"/>
        </w:rPr>
      </w:pPr>
    </w:p>
    <w:p w14:paraId="6EE64037" w14:textId="77777777" w:rsidR="00DC48D4" w:rsidRDefault="00DC48D4" w:rsidP="008E6D8C">
      <w:pPr>
        <w:spacing w:after="0" w:line="240" w:lineRule="auto"/>
        <w:jc w:val="both"/>
        <w:rPr>
          <w:rFonts w:ascii="Century Gothic" w:hAnsi="Century Gothic" w:cs="Arial"/>
          <w:sz w:val="24"/>
          <w:szCs w:val="24"/>
        </w:rPr>
      </w:pPr>
    </w:p>
    <w:p w14:paraId="6724B88C" w14:textId="77777777" w:rsidR="00DC48D4" w:rsidRDefault="00DC48D4" w:rsidP="008E6D8C">
      <w:pPr>
        <w:spacing w:after="0" w:line="240" w:lineRule="auto"/>
        <w:jc w:val="both"/>
        <w:rPr>
          <w:rFonts w:ascii="Century Gothic" w:hAnsi="Century Gothic" w:cs="Arial"/>
          <w:sz w:val="24"/>
          <w:szCs w:val="24"/>
        </w:rPr>
      </w:pPr>
    </w:p>
    <w:p w14:paraId="5CD53258" w14:textId="77777777" w:rsidR="00DC48D4" w:rsidRDefault="00DC48D4" w:rsidP="008E6D8C">
      <w:pPr>
        <w:spacing w:after="0" w:line="240" w:lineRule="auto"/>
        <w:jc w:val="both"/>
        <w:rPr>
          <w:rFonts w:ascii="Century Gothic" w:hAnsi="Century Gothic" w:cs="Arial"/>
          <w:sz w:val="24"/>
          <w:szCs w:val="24"/>
        </w:rPr>
      </w:pPr>
    </w:p>
    <w:p w14:paraId="68A4399A" w14:textId="77777777" w:rsidR="00DC48D4" w:rsidRDefault="00DC48D4" w:rsidP="008E6D8C">
      <w:pPr>
        <w:spacing w:after="0" w:line="240" w:lineRule="auto"/>
        <w:jc w:val="both"/>
        <w:rPr>
          <w:rFonts w:ascii="Century Gothic" w:hAnsi="Century Gothic" w:cs="Arial"/>
          <w:sz w:val="24"/>
          <w:szCs w:val="24"/>
        </w:rPr>
      </w:pPr>
    </w:p>
    <w:p w14:paraId="050D387E" w14:textId="08466992" w:rsidR="00497AB4" w:rsidRPr="00C056BB" w:rsidRDefault="00C056BB" w:rsidP="00DC48D4">
      <w:pPr>
        <w:spacing w:after="0" w:line="240" w:lineRule="auto"/>
        <w:jc w:val="center"/>
        <w:rPr>
          <w:rFonts w:ascii="Century Gothic" w:hAnsi="Century Gothic" w:cs="Arial"/>
          <w:b/>
          <w:bCs/>
          <w:sz w:val="24"/>
          <w:szCs w:val="24"/>
        </w:rPr>
      </w:pPr>
      <w:r w:rsidRPr="00C056BB">
        <w:rPr>
          <w:rFonts w:ascii="Century Gothic" w:hAnsi="Century Gothic" w:cs="Arial"/>
          <w:b/>
          <w:bCs/>
          <w:sz w:val="24"/>
          <w:szCs w:val="24"/>
        </w:rPr>
        <w:t>FLUJOGRAMA GENERAL</w:t>
      </w:r>
    </w:p>
    <w:p w14:paraId="673CDBCA"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b/>
          <w:sz w:val="24"/>
          <w:szCs w:val="24"/>
        </w:rPr>
      </w:pPr>
    </w:p>
    <w:tbl>
      <w:tblPr>
        <w:tblStyle w:val="Tablaconcuadrcula"/>
        <w:tblW w:w="0" w:type="auto"/>
        <w:tblInd w:w="720" w:type="dxa"/>
        <w:tblLook w:val="04A0" w:firstRow="1" w:lastRow="0" w:firstColumn="1" w:lastColumn="0" w:noHBand="0" w:noVBand="1"/>
      </w:tblPr>
      <w:tblGrid>
        <w:gridCol w:w="7185"/>
      </w:tblGrid>
      <w:tr w:rsidR="00497AB4" w:rsidRPr="00BC6690" w14:paraId="4B6BB434" w14:textId="77777777" w:rsidTr="00BA4AF1">
        <w:tc>
          <w:tcPr>
            <w:tcW w:w="7185" w:type="dxa"/>
          </w:tcPr>
          <w:p w14:paraId="24C8C00F" w14:textId="77777777" w:rsidR="00497AB4" w:rsidRPr="00BC6690" w:rsidRDefault="00497AB4" w:rsidP="008E6D8C">
            <w:pPr>
              <w:autoSpaceDE w:val="0"/>
              <w:autoSpaceDN w:val="0"/>
              <w:adjustRightInd w:val="0"/>
              <w:jc w:val="center"/>
              <w:rPr>
                <w:rFonts w:ascii="Century Gothic" w:hAnsi="Century Gothic" w:cs="Arial"/>
                <w:b/>
                <w:bCs/>
                <w:sz w:val="24"/>
                <w:szCs w:val="24"/>
              </w:rPr>
            </w:pPr>
            <w:r w:rsidRPr="00BC6690">
              <w:rPr>
                <w:rFonts w:ascii="Century Gothic" w:hAnsi="Century Gothic" w:cs="Arial"/>
                <w:b/>
                <w:bCs/>
                <w:sz w:val="24"/>
                <w:szCs w:val="24"/>
              </w:rPr>
              <w:t>VALORACIÓN INICIAL EDA EN ADULTOS</w:t>
            </w:r>
          </w:p>
          <w:p w14:paraId="447CB399"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Grado de deshidratación</w:t>
            </w:r>
          </w:p>
          <w:p w14:paraId="7F02DE9A"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 Duración, frecuencia, características</w:t>
            </w:r>
          </w:p>
          <w:p w14:paraId="2C22BAF9"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p>
        </w:tc>
      </w:tr>
    </w:tbl>
    <w:p w14:paraId="7DED0F3F"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r w:rsidRPr="00BC6690">
        <w:rPr>
          <w:rFonts w:ascii="Century Gothic" w:hAnsi="Century Gothic" w:cs="Arial"/>
          <w:noProof/>
          <w:sz w:val="24"/>
          <w:szCs w:val="24"/>
        </w:rPr>
        <mc:AlternateContent>
          <mc:Choice Requires="wps">
            <w:drawing>
              <wp:anchor distT="0" distB="0" distL="114300" distR="114300" simplePos="0" relativeHeight="251659264" behindDoc="0" locked="0" layoutInCell="1" allowOverlap="1" wp14:anchorId="026A481E" wp14:editId="0B65CCDA">
                <wp:simplePos x="0" y="0"/>
                <wp:positionH relativeFrom="column">
                  <wp:posOffset>2510790</wp:posOffset>
                </wp:positionH>
                <wp:positionV relativeFrom="paragraph">
                  <wp:posOffset>38100</wp:posOffset>
                </wp:positionV>
                <wp:extent cx="9525" cy="371475"/>
                <wp:effectExtent l="38100" t="0" r="66675" b="476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E9167" id="_x0000_t32" coordsize="21600,21600" o:spt="32" o:oned="t" path="m,l21600,21600e" filled="f">
                <v:path arrowok="t" fillok="f" o:connecttype="none"/>
                <o:lock v:ext="edit" shapetype="t"/>
              </v:shapetype>
              <v:shape id="AutoShape 6" o:spid="_x0000_s1026" type="#_x0000_t32" style="position:absolute;margin-left:197.7pt;margin-top:3pt;width:.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">
                <v:stroke endarrow="block"/>
              </v:shape>
            </w:pict>
          </mc:Fallback>
        </mc:AlternateContent>
      </w:r>
    </w:p>
    <w:p w14:paraId="0A6ED45C"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58D57342"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tbl>
      <w:tblPr>
        <w:tblStyle w:val="Tablaconcuadrcula"/>
        <w:tblW w:w="0" w:type="auto"/>
        <w:tblInd w:w="720" w:type="dxa"/>
        <w:tblLook w:val="04A0" w:firstRow="1" w:lastRow="0" w:firstColumn="1" w:lastColumn="0" w:noHBand="0" w:noVBand="1"/>
      </w:tblPr>
      <w:tblGrid>
        <w:gridCol w:w="7185"/>
      </w:tblGrid>
      <w:tr w:rsidR="00497AB4" w:rsidRPr="00BC6690" w14:paraId="6CB1B686" w14:textId="77777777" w:rsidTr="00BA4AF1">
        <w:tc>
          <w:tcPr>
            <w:tcW w:w="7185" w:type="dxa"/>
          </w:tcPr>
          <w:p w14:paraId="0FB3A0C4" w14:textId="77777777" w:rsidR="00497AB4" w:rsidRPr="00BC6690" w:rsidRDefault="00497AB4" w:rsidP="008E6D8C">
            <w:pPr>
              <w:autoSpaceDE w:val="0"/>
              <w:autoSpaceDN w:val="0"/>
              <w:adjustRightInd w:val="0"/>
              <w:jc w:val="center"/>
              <w:rPr>
                <w:rFonts w:ascii="Century Gothic" w:hAnsi="Century Gothic" w:cs="Arial"/>
                <w:b/>
                <w:bCs/>
                <w:sz w:val="24"/>
                <w:szCs w:val="24"/>
              </w:rPr>
            </w:pPr>
            <w:r w:rsidRPr="00BC6690">
              <w:rPr>
                <w:rFonts w:ascii="Century Gothic" w:hAnsi="Century Gothic" w:cs="Arial"/>
                <w:b/>
                <w:bCs/>
                <w:sz w:val="24"/>
                <w:szCs w:val="24"/>
              </w:rPr>
              <w:t>MANEJO SINTOMÁTICO</w:t>
            </w:r>
          </w:p>
          <w:p w14:paraId="792B475B"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Rehidratación oral o remisión para atención por EPS si requiere</w:t>
            </w:r>
          </w:p>
          <w:p w14:paraId="0C5D6B31"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rehidratación IV</w:t>
            </w:r>
          </w:p>
          <w:p w14:paraId="6F5360B3" w14:textId="441D4498"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Analgesia</w:t>
            </w:r>
          </w:p>
        </w:tc>
      </w:tr>
    </w:tbl>
    <w:p w14:paraId="78B42A7D"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r w:rsidRPr="00BC6690">
        <w:rPr>
          <w:rFonts w:ascii="Century Gothic" w:hAnsi="Century Gothic" w:cs="Arial"/>
          <w:noProof/>
          <w:sz w:val="24"/>
          <w:szCs w:val="24"/>
        </w:rPr>
        <mc:AlternateContent>
          <mc:Choice Requires="wps">
            <w:drawing>
              <wp:anchor distT="0" distB="0" distL="114300" distR="114300" simplePos="0" relativeHeight="251660288" behindDoc="0" locked="0" layoutInCell="1" allowOverlap="1" wp14:anchorId="120D8A4E" wp14:editId="2C7F7A6D">
                <wp:simplePos x="0" y="0"/>
                <wp:positionH relativeFrom="column">
                  <wp:posOffset>2520315</wp:posOffset>
                </wp:positionH>
                <wp:positionV relativeFrom="paragraph">
                  <wp:posOffset>62865</wp:posOffset>
                </wp:positionV>
                <wp:extent cx="0" cy="352425"/>
                <wp:effectExtent l="76200" t="0" r="76200" b="476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3A757" id="AutoShape 8" o:spid="_x0000_s1026" type="#_x0000_t32" style="position:absolute;margin-left:198.45pt;margin-top:4.95pt;width:0;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sMMA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">
                <v:stroke endarrow="block"/>
              </v:shape>
            </w:pict>
          </mc:Fallback>
        </mc:AlternateContent>
      </w:r>
    </w:p>
    <w:p w14:paraId="32CEE855"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46B3E683"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tbl>
      <w:tblPr>
        <w:tblStyle w:val="Tablaconcuadrcula"/>
        <w:tblW w:w="0" w:type="auto"/>
        <w:tblInd w:w="720" w:type="dxa"/>
        <w:tblLook w:val="04A0" w:firstRow="1" w:lastRow="0" w:firstColumn="1" w:lastColumn="0" w:noHBand="0" w:noVBand="1"/>
      </w:tblPr>
      <w:tblGrid>
        <w:gridCol w:w="3641"/>
        <w:gridCol w:w="3544"/>
      </w:tblGrid>
      <w:tr w:rsidR="00497AB4" w:rsidRPr="00BC6690" w14:paraId="5C238929" w14:textId="77777777" w:rsidTr="00497AB4">
        <w:tc>
          <w:tcPr>
            <w:tcW w:w="7185" w:type="dxa"/>
            <w:gridSpan w:val="2"/>
            <w:vAlign w:val="center"/>
          </w:tcPr>
          <w:p w14:paraId="7E9EFD10" w14:textId="16603D89" w:rsidR="00497AB4" w:rsidRPr="00BC6690" w:rsidRDefault="00497AB4" w:rsidP="008E6D8C">
            <w:pPr>
              <w:autoSpaceDE w:val="0"/>
              <w:autoSpaceDN w:val="0"/>
              <w:adjustRightInd w:val="0"/>
              <w:jc w:val="center"/>
              <w:rPr>
                <w:rFonts w:ascii="Century Gothic" w:hAnsi="Century Gothic" w:cs="Arial"/>
                <w:b/>
                <w:bCs/>
                <w:sz w:val="24"/>
                <w:szCs w:val="24"/>
              </w:rPr>
            </w:pPr>
            <w:r w:rsidRPr="00BC6690">
              <w:rPr>
                <w:rFonts w:ascii="Century Gothic" w:hAnsi="Century Gothic" w:cs="Arial"/>
                <w:b/>
                <w:bCs/>
                <w:sz w:val="24"/>
                <w:szCs w:val="24"/>
              </w:rPr>
              <w:t xml:space="preserve">ESTRATIFICAR MANEJO SIGUIENTE, </w:t>
            </w:r>
            <w:r w:rsidR="00DC48D4" w:rsidRPr="00BC6690">
              <w:rPr>
                <w:rFonts w:ascii="Century Gothic" w:hAnsi="Century Gothic" w:cs="Arial"/>
                <w:b/>
                <w:bCs/>
                <w:sz w:val="24"/>
                <w:szCs w:val="24"/>
              </w:rPr>
              <w:t>DE ACUERDO CON</w:t>
            </w:r>
          </w:p>
          <w:p w14:paraId="4658EA5B" w14:textId="0BF88B42" w:rsidR="00497AB4" w:rsidRPr="00BC6690" w:rsidRDefault="00497AB4" w:rsidP="008E6D8C">
            <w:pPr>
              <w:pStyle w:val="Prrafodelista"/>
              <w:autoSpaceDE w:val="0"/>
              <w:autoSpaceDN w:val="0"/>
              <w:adjustRightInd w:val="0"/>
              <w:ind w:left="0"/>
              <w:jc w:val="center"/>
              <w:rPr>
                <w:rFonts w:ascii="Century Gothic" w:hAnsi="Century Gothic" w:cs="Arial"/>
                <w:b/>
                <w:bCs/>
                <w:sz w:val="24"/>
                <w:szCs w:val="24"/>
              </w:rPr>
            </w:pPr>
            <w:r w:rsidRPr="00BC6690">
              <w:rPr>
                <w:rFonts w:ascii="Century Gothic" w:hAnsi="Century Gothic" w:cs="Arial"/>
                <w:b/>
                <w:bCs/>
                <w:sz w:val="24"/>
                <w:szCs w:val="24"/>
              </w:rPr>
              <w:t>CLÍNICA Y EPIDEMIOLOGÍA</w:t>
            </w:r>
          </w:p>
        </w:tc>
      </w:tr>
      <w:tr w:rsidR="00497AB4" w:rsidRPr="00BC6690" w14:paraId="016B51E0" w14:textId="77777777" w:rsidTr="00BA4AF1">
        <w:tc>
          <w:tcPr>
            <w:tcW w:w="3641" w:type="dxa"/>
          </w:tcPr>
          <w:p w14:paraId="5A51DD82" w14:textId="77777777" w:rsidR="00497AB4" w:rsidRPr="00BC6690" w:rsidRDefault="00497AB4" w:rsidP="008E6D8C">
            <w:pPr>
              <w:pStyle w:val="Prrafodelista"/>
              <w:autoSpaceDE w:val="0"/>
              <w:autoSpaceDN w:val="0"/>
              <w:adjustRightInd w:val="0"/>
              <w:ind w:left="0"/>
              <w:jc w:val="both"/>
              <w:rPr>
                <w:rFonts w:ascii="Century Gothic" w:hAnsi="Century Gothic" w:cs="Arial"/>
                <w:b/>
                <w:sz w:val="24"/>
                <w:szCs w:val="24"/>
              </w:rPr>
            </w:pPr>
            <w:r w:rsidRPr="00BC6690">
              <w:rPr>
                <w:rFonts w:ascii="Century Gothic" w:hAnsi="Century Gothic" w:cs="Arial"/>
                <w:b/>
                <w:bCs/>
                <w:sz w:val="24"/>
                <w:szCs w:val="24"/>
              </w:rPr>
              <w:t>Alertas epidemiológicas</w:t>
            </w:r>
          </w:p>
        </w:tc>
        <w:tc>
          <w:tcPr>
            <w:tcW w:w="3544" w:type="dxa"/>
          </w:tcPr>
          <w:p w14:paraId="11ABA87C" w14:textId="77777777" w:rsidR="00497AB4" w:rsidRPr="00BC6690" w:rsidRDefault="00497AB4" w:rsidP="008E6D8C">
            <w:pPr>
              <w:pStyle w:val="Prrafodelista"/>
              <w:autoSpaceDE w:val="0"/>
              <w:autoSpaceDN w:val="0"/>
              <w:adjustRightInd w:val="0"/>
              <w:ind w:left="0"/>
              <w:jc w:val="both"/>
              <w:rPr>
                <w:rFonts w:ascii="Century Gothic" w:hAnsi="Century Gothic" w:cs="Arial"/>
                <w:b/>
                <w:sz w:val="24"/>
                <w:szCs w:val="24"/>
              </w:rPr>
            </w:pPr>
            <w:r w:rsidRPr="00BC6690">
              <w:rPr>
                <w:rFonts w:ascii="Century Gothic" w:hAnsi="Century Gothic" w:cs="Arial"/>
                <w:b/>
                <w:bCs/>
                <w:sz w:val="24"/>
                <w:szCs w:val="24"/>
              </w:rPr>
              <w:t>Alertas clínicas</w:t>
            </w:r>
          </w:p>
        </w:tc>
      </w:tr>
      <w:tr w:rsidR="00497AB4" w:rsidRPr="00BC6690" w14:paraId="3CEF6A45" w14:textId="77777777" w:rsidTr="00BA4AF1">
        <w:tc>
          <w:tcPr>
            <w:tcW w:w="3641" w:type="dxa"/>
          </w:tcPr>
          <w:p w14:paraId="0D30B407"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Consumo alimentos y otros</w:t>
            </w:r>
          </w:p>
          <w:p w14:paraId="2077261F"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casos de EDA</w:t>
            </w:r>
          </w:p>
          <w:p w14:paraId="15FE2D5F"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Uso de antibióticos</w:t>
            </w:r>
          </w:p>
          <w:p w14:paraId="531F56E3"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recientemente</w:t>
            </w:r>
          </w:p>
          <w:p w14:paraId="74551B97"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Viajes</w:t>
            </w:r>
          </w:p>
          <w:p w14:paraId="00105F34"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 Brotes en la comunidad</w:t>
            </w:r>
          </w:p>
        </w:tc>
        <w:tc>
          <w:tcPr>
            <w:tcW w:w="3544" w:type="dxa"/>
          </w:tcPr>
          <w:p w14:paraId="0F20FE5F"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Heces con sangre o con pus</w:t>
            </w:r>
          </w:p>
          <w:p w14:paraId="7FCB49FE"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Mucho dolor abdominal o</w:t>
            </w:r>
          </w:p>
          <w:p w14:paraId="34E287B5"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mucha deshidratación</w:t>
            </w:r>
          </w:p>
          <w:p w14:paraId="717D0AE2"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Fiebre &gt; 38 Grados</w:t>
            </w:r>
          </w:p>
          <w:p w14:paraId="65178206"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Disminución de peso &gt; 5%</w:t>
            </w:r>
          </w:p>
          <w:p w14:paraId="51E41F2F"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del peso (ADULTO)</w:t>
            </w:r>
          </w:p>
          <w:p w14:paraId="378D2358"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Disentería</w:t>
            </w:r>
          </w:p>
          <w:p w14:paraId="3C91B592"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 Abdomen Agudo</w:t>
            </w:r>
          </w:p>
        </w:tc>
      </w:tr>
    </w:tbl>
    <w:p w14:paraId="47CCB6CD"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r w:rsidRPr="00BC6690">
        <w:rPr>
          <w:rFonts w:ascii="Century Gothic" w:hAnsi="Century Gothic" w:cs="Arial"/>
          <w:noProof/>
          <w:sz w:val="24"/>
          <w:szCs w:val="24"/>
        </w:rPr>
        <mc:AlternateContent>
          <mc:Choice Requires="wps">
            <w:drawing>
              <wp:anchor distT="0" distB="0" distL="114300" distR="114300" simplePos="0" relativeHeight="251661312" behindDoc="0" locked="0" layoutInCell="1" allowOverlap="1" wp14:anchorId="318861E5" wp14:editId="58204DCE">
                <wp:simplePos x="0" y="0"/>
                <wp:positionH relativeFrom="column">
                  <wp:posOffset>2586990</wp:posOffset>
                </wp:positionH>
                <wp:positionV relativeFrom="paragraph">
                  <wp:posOffset>17780</wp:posOffset>
                </wp:positionV>
                <wp:extent cx="0" cy="361950"/>
                <wp:effectExtent l="76200" t="0" r="76200" b="571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93EE2" id="AutoShape 10" o:spid="_x0000_s1026" type="#_x0000_t32" style="position:absolute;margin-left:203.7pt;margin-top:1.4pt;width:0;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">
                <v:stroke endarrow="block"/>
              </v:shape>
            </w:pict>
          </mc:Fallback>
        </mc:AlternateContent>
      </w:r>
    </w:p>
    <w:p w14:paraId="138DB93B" w14:textId="77777777" w:rsidR="00497AB4"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0A0FEDB2"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4C5968E8"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16A49DC4"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2DCA4B47"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2D2B15AB"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1D5C6DB7"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0D603E8A"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38E4B5A8" w14:textId="77777777" w:rsidR="00DC48D4" w:rsidRPr="00BC6690"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3F07CF58"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tbl>
      <w:tblPr>
        <w:tblStyle w:val="Tablaconcuadrcula"/>
        <w:tblW w:w="0" w:type="auto"/>
        <w:tblInd w:w="720" w:type="dxa"/>
        <w:tblLook w:val="04A0" w:firstRow="1" w:lastRow="0" w:firstColumn="1" w:lastColumn="0" w:noHBand="0" w:noVBand="1"/>
      </w:tblPr>
      <w:tblGrid>
        <w:gridCol w:w="3641"/>
        <w:gridCol w:w="3544"/>
      </w:tblGrid>
      <w:tr w:rsidR="00497AB4" w:rsidRPr="00BC6690" w14:paraId="441F9270" w14:textId="77777777" w:rsidTr="00BA4AF1">
        <w:tc>
          <w:tcPr>
            <w:tcW w:w="7185" w:type="dxa"/>
            <w:gridSpan w:val="2"/>
          </w:tcPr>
          <w:p w14:paraId="29AA44AD" w14:textId="77777777" w:rsidR="00497AB4" w:rsidRPr="00BC6690" w:rsidRDefault="00497AB4" w:rsidP="008E6D8C">
            <w:pPr>
              <w:autoSpaceDE w:val="0"/>
              <w:autoSpaceDN w:val="0"/>
              <w:adjustRightInd w:val="0"/>
              <w:jc w:val="both"/>
              <w:rPr>
                <w:rFonts w:ascii="Century Gothic" w:hAnsi="Century Gothic" w:cs="Arial"/>
                <w:b/>
                <w:bCs/>
                <w:sz w:val="24"/>
                <w:szCs w:val="24"/>
              </w:rPr>
            </w:pPr>
            <w:r w:rsidRPr="00BC6690">
              <w:rPr>
                <w:rFonts w:ascii="Century Gothic" w:hAnsi="Century Gothic" w:cs="Arial"/>
                <w:b/>
                <w:bCs/>
                <w:sz w:val="24"/>
                <w:szCs w:val="24"/>
              </w:rPr>
              <w:t>EXAMEN DE HECES SI:</w:t>
            </w:r>
          </w:p>
          <w:p w14:paraId="0419754C" w14:textId="77777777" w:rsidR="00497AB4" w:rsidRPr="00BC6690" w:rsidRDefault="00497AB4" w:rsidP="008E6D8C">
            <w:pPr>
              <w:autoSpaceDE w:val="0"/>
              <w:autoSpaceDN w:val="0"/>
              <w:adjustRightInd w:val="0"/>
              <w:jc w:val="both"/>
              <w:rPr>
                <w:rFonts w:ascii="Century Gothic" w:hAnsi="Century Gothic" w:cs="Arial"/>
                <w:bCs/>
                <w:sz w:val="24"/>
                <w:szCs w:val="24"/>
              </w:rPr>
            </w:pPr>
            <w:r w:rsidRPr="00BC6690">
              <w:rPr>
                <w:rFonts w:ascii="Century Gothic" w:hAnsi="Century Gothic" w:cs="Arial"/>
                <w:bCs/>
                <w:sz w:val="24"/>
                <w:szCs w:val="24"/>
              </w:rPr>
              <w:t>EDA severa, con sangre, fiebre alta, &gt; 7 días de duración,</w:t>
            </w:r>
          </w:p>
          <w:p w14:paraId="5FB58CEB" w14:textId="77777777" w:rsidR="00497AB4" w:rsidRPr="00BC6690" w:rsidRDefault="00497AB4" w:rsidP="008E6D8C">
            <w:pPr>
              <w:pStyle w:val="Prrafodelista"/>
              <w:autoSpaceDE w:val="0"/>
              <w:autoSpaceDN w:val="0"/>
              <w:adjustRightInd w:val="0"/>
              <w:ind w:left="0"/>
              <w:jc w:val="both"/>
              <w:rPr>
                <w:rFonts w:ascii="Century Gothic" w:hAnsi="Century Gothic" w:cs="Arial"/>
                <w:bCs/>
                <w:sz w:val="24"/>
                <w:szCs w:val="24"/>
              </w:rPr>
            </w:pPr>
            <w:r w:rsidRPr="00BC6690">
              <w:rPr>
                <w:rFonts w:ascii="Century Gothic" w:hAnsi="Century Gothic" w:cs="Arial"/>
                <w:bCs/>
                <w:sz w:val="24"/>
                <w:szCs w:val="24"/>
              </w:rPr>
              <w:t>o sospecha de brote en la comunidad</w:t>
            </w:r>
          </w:p>
          <w:p w14:paraId="52EC08EF"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p>
        </w:tc>
      </w:tr>
      <w:tr w:rsidR="00497AB4" w:rsidRPr="00BC6690" w14:paraId="787AEB60" w14:textId="77777777" w:rsidTr="00BA4AF1">
        <w:tc>
          <w:tcPr>
            <w:tcW w:w="3641" w:type="dxa"/>
          </w:tcPr>
          <w:p w14:paraId="0A41B5D2" w14:textId="77777777" w:rsidR="00497AB4" w:rsidRPr="00BC6690" w:rsidRDefault="00497AB4" w:rsidP="008E6D8C">
            <w:pPr>
              <w:autoSpaceDE w:val="0"/>
              <w:autoSpaceDN w:val="0"/>
              <w:adjustRightInd w:val="0"/>
              <w:jc w:val="both"/>
              <w:rPr>
                <w:rFonts w:ascii="Century Gothic" w:hAnsi="Century Gothic" w:cs="Arial"/>
                <w:b/>
                <w:sz w:val="24"/>
                <w:szCs w:val="24"/>
              </w:rPr>
            </w:pPr>
            <w:r w:rsidRPr="00BC6690">
              <w:rPr>
                <w:rFonts w:ascii="Century Gothic" w:hAnsi="Century Gothic" w:cs="Arial"/>
                <w:b/>
                <w:sz w:val="24"/>
                <w:szCs w:val="24"/>
              </w:rPr>
              <w:t>Adquirida en comunidad o EDA del viajero</w:t>
            </w:r>
          </w:p>
        </w:tc>
        <w:tc>
          <w:tcPr>
            <w:tcW w:w="3544" w:type="dxa"/>
          </w:tcPr>
          <w:p w14:paraId="15E8F8AE" w14:textId="77777777" w:rsidR="00497AB4" w:rsidRPr="00BC6690" w:rsidRDefault="00497AB4" w:rsidP="008E6D8C">
            <w:pPr>
              <w:autoSpaceDE w:val="0"/>
              <w:autoSpaceDN w:val="0"/>
              <w:adjustRightInd w:val="0"/>
              <w:jc w:val="both"/>
              <w:rPr>
                <w:rFonts w:ascii="Century Gothic" w:hAnsi="Century Gothic" w:cs="Arial"/>
                <w:b/>
                <w:sz w:val="24"/>
                <w:szCs w:val="24"/>
              </w:rPr>
            </w:pPr>
            <w:r w:rsidRPr="00BC6690">
              <w:rPr>
                <w:rFonts w:ascii="Century Gothic" w:hAnsi="Century Gothic" w:cs="Arial"/>
                <w:b/>
                <w:sz w:val="24"/>
                <w:szCs w:val="24"/>
              </w:rPr>
              <w:t>Diarrea de &gt; 7 días de</w:t>
            </w:r>
          </w:p>
          <w:p w14:paraId="2598F850"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b/>
                <w:sz w:val="24"/>
                <w:szCs w:val="24"/>
              </w:rPr>
              <w:t>duración</w:t>
            </w:r>
          </w:p>
        </w:tc>
      </w:tr>
      <w:tr w:rsidR="00497AB4" w:rsidRPr="00BC6690" w14:paraId="497ED556" w14:textId="77777777" w:rsidTr="00BA4AF1">
        <w:tc>
          <w:tcPr>
            <w:tcW w:w="3641" w:type="dxa"/>
          </w:tcPr>
          <w:p w14:paraId="1EA4CBAC"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Buscar:</w:t>
            </w:r>
          </w:p>
          <w:p w14:paraId="33263A76"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Amebas,</w:t>
            </w:r>
          </w:p>
          <w:p w14:paraId="5C9D8473"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Salmonella, Shiguella,</w:t>
            </w:r>
          </w:p>
          <w:p w14:paraId="21EF29D6"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Campilobacter</w:t>
            </w:r>
          </w:p>
          <w:p w14:paraId="6F24CC75"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yeyuni, E. Coli</w:t>
            </w:r>
          </w:p>
        </w:tc>
        <w:tc>
          <w:tcPr>
            <w:tcW w:w="3544" w:type="dxa"/>
          </w:tcPr>
          <w:p w14:paraId="71C49CE9"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Giardia</w:t>
            </w:r>
          </w:p>
          <w:p w14:paraId="1EC492F4"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Amebas</w:t>
            </w:r>
          </w:p>
          <w:p w14:paraId="76465B4D"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Cliptosporidion</w:t>
            </w:r>
          </w:p>
          <w:p w14:paraId="04298FD0"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No infecciosa</w:t>
            </w:r>
          </w:p>
        </w:tc>
      </w:tr>
      <w:tr w:rsidR="00497AB4" w:rsidRPr="00BC6690" w14:paraId="0144D31A" w14:textId="77777777" w:rsidTr="00BA4AF1">
        <w:tc>
          <w:tcPr>
            <w:tcW w:w="3641" w:type="dxa"/>
          </w:tcPr>
          <w:p w14:paraId="21CB159E"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Tratamiento antibiótico acorde a la sospecha o resultados de laboratorio</w:t>
            </w:r>
          </w:p>
        </w:tc>
        <w:tc>
          <w:tcPr>
            <w:tcW w:w="3544" w:type="dxa"/>
          </w:tcPr>
          <w:p w14:paraId="07090BEB"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Tratamiento según agente etiológico aislado</w:t>
            </w:r>
          </w:p>
          <w:p w14:paraId="011AEEB9"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p>
        </w:tc>
      </w:tr>
      <w:tr w:rsidR="00497AB4" w:rsidRPr="00BC6690" w14:paraId="22A0BD85" w14:textId="77777777" w:rsidTr="00BA4AF1">
        <w:tc>
          <w:tcPr>
            <w:tcW w:w="7185" w:type="dxa"/>
            <w:gridSpan w:val="2"/>
          </w:tcPr>
          <w:p w14:paraId="48634026" w14:textId="77777777" w:rsidR="00497AB4" w:rsidRPr="00BC6690" w:rsidRDefault="00497AB4" w:rsidP="008E6D8C">
            <w:pPr>
              <w:pStyle w:val="Prrafodelista"/>
              <w:autoSpaceDE w:val="0"/>
              <w:autoSpaceDN w:val="0"/>
              <w:adjustRightInd w:val="0"/>
              <w:ind w:left="0"/>
              <w:jc w:val="both"/>
              <w:rPr>
                <w:rFonts w:ascii="Century Gothic" w:hAnsi="Century Gothic" w:cs="Arial"/>
                <w:b/>
                <w:sz w:val="24"/>
                <w:szCs w:val="24"/>
              </w:rPr>
            </w:pPr>
            <w:r w:rsidRPr="00BC6690">
              <w:rPr>
                <w:rFonts w:ascii="Century Gothic" w:hAnsi="Century Gothic" w:cs="Arial"/>
                <w:b/>
                <w:sz w:val="24"/>
                <w:szCs w:val="24"/>
              </w:rPr>
              <w:t>NOTIFICACIÓN COLECTIVA SEMANAL A SIVIGILA</w:t>
            </w:r>
          </w:p>
        </w:tc>
      </w:tr>
    </w:tbl>
    <w:p w14:paraId="0018DA57" w14:textId="77777777" w:rsidR="00C056BB" w:rsidRDefault="00C056BB" w:rsidP="008E6D8C">
      <w:pPr>
        <w:spacing w:after="0" w:line="240" w:lineRule="auto"/>
        <w:jc w:val="both"/>
        <w:rPr>
          <w:rFonts w:ascii="Century Gothic" w:hAnsi="Century Gothic" w:cs="Arial"/>
          <w:b/>
          <w:bCs/>
          <w:sz w:val="24"/>
          <w:szCs w:val="24"/>
        </w:rPr>
      </w:pPr>
    </w:p>
    <w:p w14:paraId="5803C944" w14:textId="77777777" w:rsidR="00C056BB" w:rsidRDefault="00C056BB" w:rsidP="008E6D8C">
      <w:pPr>
        <w:spacing w:after="0" w:line="240" w:lineRule="auto"/>
        <w:jc w:val="both"/>
        <w:rPr>
          <w:rFonts w:ascii="Century Gothic" w:hAnsi="Century Gothic" w:cs="Arial"/>
          <w:b/>
          <w:bCs/>
          <w:sz w:val="24"/>
          <w:szCs w:val="24"/>
        </w:rPr>
      </w:pPr>
    </w:p>
    <w:p w14:paraId="3E22F918" w14:textId="77777777" w:rsidR="00C056BB" w:rsidRDefault="00C056BB" w:rsidP="008E6D8C">
      <w:pPr>
        <w:spacing w:after="0" w:line="240" w:lineRule="auto"/>
        <w:jc w:val="both"/>
        <w:rPr>
          <w:rFonts w:ascii="Century Gothic" w:hAnsi="Century Gothic" w:cs="Arial"/>
          <w:b/>
          <w:bCs/>
          <w:sz w:val="24"/>
          <w:szCs w:val="24"/>
        </w:rPr>
      </w:pPr>
    </w:p>
    <w:p w14:paraId="4551D39A" w14:textId="77777777" w:rsidR="00C056BB" w:rsidRDefault="00C056BB" w:rsidP="008E6D8C">
      <w:pPr>
        <w:spacing w:after="0" w:line="240" w:lineRule="auto"/>
        <w:jc w:val="both"/>
        <w:rPr>
          <w:rFonts w:ascii="Century Gothic" w:hAnsi="Century Gothic" w:cs="Arial"/>
          <w:b/>
          <w:bCs/>
          <w:sz w:val="24"/>
          <w:szCs w:val="24"/>
        </w:rPr>
      </w:pPr>
    </w:p>
    <w:p w14:paraId="0EA83D7D" w14:textId="77777777" w:rsidR="00C056BB" w:rsidRDefault="00C056BB" w:rsidP="008E6D8C">
      <w:pPr>
        <w:spacing w:after="0" w:line="240" w:lineRule="auto"/>
        <w:jc w:val="both"/>
        <w:rPr>
          <w:rFonts w:ascii="Century Gothic" w:hAnsi="Century Gothic" w:cs="Arial"/>
          <w:b/>
          <w:bCs/>
          <w:sz w:val="24"/>
          <w:szCs w:val="24"/>
        </w:rPr>
      </w:pPr>
    </w:p>
    <w:p w14:paraId="5BC39D7A" w14:textId="77777777" w:rsidR="00C056BB" w:rsidRDefault="00C056BB" w:rsidP="008E6D8C">
      <w:pPr>
        <w:spacing w:after="0" w:line="240" w:lineRule="auto"/>
        <w:jc w:val="both"/>
        <w:rPr>
          <w:rFonts w:ascii="Century Gothic" w:hAnsi="Century Gothic" w:cs="Arial"/>
          <w:b/>
          <w:bCs/>
          <w:sz w:val="24"/>
          <w:szCs w:val="24"/>
        </w:rPr>
      </w:pPr>
    </w:p>
    <w:p w14:paraId="32B929DB" w14:textId="77777777" w:rsidR="00C056BB" w:rsidRDefault="00C056BB" w:rsidP="008E6D8C">
      <w:pPr>
        <w:spacing w:after="0" w:line="240" w:lineRule="auto"/>
        <w:jc w:val="both"/>
        <w:rPr>
          <w:rFonts w:ascii="Century Gothic" w:hAnsi="Century Gothic" w:cs="Arial"/>
          <w:b/>
          <w:bCs/>
          <w:sz w:val="24"/>
          <w:szCs w:val="24"/>
        </w:rPr>
      </w:pPr>
    </w:p>
    <w:p w14:paraId="5DE3FFEF" w14:textId="77777777" w:rsidR="00C056BB" w:rsidRDefault="00C056BB" w:rsidP="008E6D8C">
      <w:pPr>
        <w:spacing w:after="0" w:line="240" w:lineRule="auto"/>
        <w:jc w:val="both"/>
        <w:rPr>
          <w:rFonts w:ascii="Century Gothic" w:hAnsi="Century Gothic" w:cs="Arial"/>
          <w:b/>
          <w:bCs/>
          <w:sz w:val="24"/>
          <w:szCs w:val="24"/>
        </w:rPr>
      </w:pPr>
    </w:p>
    <w:p w14:paraId="04D15C58" w14:textId="77777777" w:rsidR="00C056BB" w:rsidRDefault="00C056BB" w:rsidP="008E6D8C">
      <w:pPr>
        <w:spacing w:after="0" w:line="240" w:lineRule="auto"/>
        <w:jc w:val="both"/>
        <w:rPr>
          <w:rFonts w:ascii="Century Gothic" w:hAnsi="Century Gothic" w:cs="Arial"/>
          <w:b/>
          <w:bCs/>
          <w:sz w:val="24"/>
          <w:szCs w:val="24"/>
        </w:rPr>
      </w:pPr>
    </w:p>
    <w:p w14:paraId="46B8AEC7" w14:textId="77777777" w:rsidR="00C056BB" w:rsidRDefault="00C056BB" w:rsidP="008E6D8C">
      <w:pPr>
        <w:spacing w:after="0" w:line="240" w:lineRule="auto"/>
        <w:jc w:val="both"/>
        <w:rPr>
          <w:rFonts w:ascii="Century Gothic" w:hAnsi="Century Gothic" w:cs="Arial"/>
          <w:b/>
          <w:bCs/>
          <w:sz w:val="24"/>
          <w:szCs w:val="24"/>
        </w:rPr>
      </w:pPr>
    </w:p>
    <w:p w14:paraId="01997821" w14:textId="77777777" w:rsidR="00C056BB" w:rsidRDefault="00C056BB" w:rsidP="008E6D8C">
      <w:pPr>
        <w:spacing w:after="0" w:line="240" w:lineRule="auto"/>
        <w:jc w:val="both"/>
        <w:rPr>
          <w:rFonts w:ascii="Century Gothic" w:hAnsi="Century Gothic" w:cs="Arial"/>
          <w:b/>
          <w:bCs/>
          <w:sz w:val="24"/>
          <w:szCs w:val="24"/>
        </w:rPr>
      </w:pPr>
    </w:p>
    <w:p w14:paraId="1B814C3F" w14:textId="77777777" w:rsidR="00DC48D4" w:rsidRDefault="00DC48D4" w:rsidP="008E6D8C">
      <w:pPr>
        <w:spacing w:after="0" w:line="240" w:lineRule="auto"/>
        <w:jc w:val="both"/>
        <w:rPr>
          <w:rFonts w:ascii="Century Gothic" w:hAnsi="Century Gothic" w:cs="Arial"/>
          <w:b/>
          <w:bCs/>
          <w:sz w:val="24"/>
          <w:szCs w:val="24"/>
        </w:rPr>
      </w:pPr>
    </w:p>
    <w:p w14:paraId="7D803D0E" w14:textId="77777777" w:rsidR="00DC48D4" w:rsidRDefault="00DC48D4" w:rsidP="008E6D8C">
      <w:pPr>
        <w:spacing w:after="0" w:line="240" w:lineRule="auto"/>
        <w:jc w:val="both"/>
        <w:rPr>
          <w:rFonts w:ascii="Century Gothic" w:hAnsi="Century Gothic" w:cs="Arial"/>
          <w:b/>
          <w:bCs/>
          <w:sz w:val="24"/>
          <w:szCs w:val="24"/>
        </w:rPr>
      </w:pPr>
    </w:p>
    <w:p w14:paraId="68F14C62" w14:textId="77777777" w:rsidR="00DC48D4" w:rsidRDefault="00DC48D4" w:rsidP="008E6D8C">
      <w:pPr>
        <w:spacing w:after="0" w:line="240" w:lineRule="auto"/>
        <w:jc w:val="both"/>
        <w:rPr>
          <w:rFonts w:ascii="Century Gothic" w:hAnsi="Century Gothic" w:cs="Arial"/>
          <w:b/>
          <w:bCs/>
          <w:sz w:val="24"/>
          <w:szCs w:val="24"/>
        </w:rPr>
      </w:pPr>
    </w:p>
    <w:p w14:paraId="3CFB2D35" w14:textId="77777777" w:rsidR="00DC48D4" w:rsidRDefault="00DC48D4" w:rsidP="008E6D8C">
      <w:pPr>
        <w:spacing w:after="0" w:line="240" w:lineRule="auto"/>
        <w:jc w:val="both"/>
        <w:rPr>
          <w:rFonts w:ascii="Century Gothic" w:hAnsi="Century Gothic" w:cs="Arial"/>
          <w:b/>
          <w:bCs/>
          <w:sz w:val="24"/>
          <w:szCs w:val="24"/>
        </w:rPr>
      </w:pPr>
    </w:p>
    <w:p w14:paraId="694F9F7F" w14:textId="77777777" w:rsidR="00DC48D4" w:rsidRDefault="00DC48D4" w:rsidP="008E6D8C">
      <w:pPr>
        <w:spacing w:after="0" w:line="240" w:lineRule="auto"/>
        <w:jc w:val="both"/>
        <w:rPr>
          <w:rFonts w:ascii="Century Gothic" w:hAnsi="Century Gothic" w:cs="Arial"/>
          <w:b/>
          <w:bCs/>
          <w:sz w:val="24"/>
          <w:szCs w:val="24"/>
        </w:rPr>
      </w:pPr>
    </w:p>
    <w:p w14:paraId="4CE27C29" w14:textId="77777777" w:rsidR="00DC48D4" w:rsidRDefault="00DC48D4" w:rsidP="008E6D8C">
      <w:pPr>
        <w:spacing w:after="0" w:line="240" w:lineRule="auto"/>
        <w:jc w:val="both"/>
        <w:rPr>
          <w:rFonts w:ascii="Century Gothic" w:hAnsi="Century Gothic" w:cs="Arial"/>
          <w:b/>
          <w:bCs/>
          <w:sz w:val="24"/>
          <w:szCs w:val="24"/>
        </w:rPr>
      </w:pPr>
    </w:p>
    <w:p w14:paraId="5AE6172C" w14:textId="77777777" w:rsidR="00DC48D4" w:rsidRDefault="00DC48D4" w:rsidP="008E6D8C">
      <w:pPr>
        <w:spacing w:after="0" w:line="240" w:lineRule="auto"/>
        <w:jc w:val="both"/>
        <w:rPr>
          <w:rFonts w:ascii="Century Gothic" w:hAnsi="Century Gothic" w:cs="Arial"/>
          <w:b/>
          <w:bCs/>
          <w:sz w:val="24"/>
          <w:szCs w:val="24"/>
        </w:rPr>
      </w:pPr>
    </w:p>
    <w:p w14:paraId="3E939F0F" w14:textId="77777777" w:rsidR="00DC48D4" w:rsidRDefault="00DC48D4" w:rsidP="008E6D8C">
      <w:pPr>
        <w:spacing w:after="0" w:line="240" w:lineRule="auto"/>
        <w:jc w:val="both"/>
        <w:rPr>
          <w:rFonts w:ascii="Century Gothic" w:hAnsi="Century Gothic" w:cs="Arial"/>
          <w:b/>
          <w:bCs/>
          <w:sz w:val="24"/>
          <w:szCs w:val="24"/>
        </w:rPr>
      </w:pPr>
    </w:p>
    <w:p w14:paraId="6ED3BAB0" w14:textId="77777777" w:rsidR="00DC48D4" w:rsidRDefault="00DC48D4" w:rsidP="008E6D8C">
      <w:pPr>
        <w:spacing w:after="0" w:line="240" w:lineRule="auto"/>
        <w:jc w:val="both"/>
        <w:rPr>
          <w:rFonts w:ascii="Century Gothic" w:hAnsi="Century Gothic" w:cs="Arial"/>
          <w:b/>
          <w:bCs/>
          <w:sz w:val="24"/>
          <w:szCs w:val="24"/>
        </w:rPr>
      </w:pPr>
    </w:p>
    <w:p w14:paraId="685501AC" w14:textId="77777777" w:rsidR="00DC48D4" w:rsidRDefault="00DC48D4" w:rsidP="008E6D8C">
      <w:pPr>
        <w:spacing w:after="0" w:line="240" w:lineRule="auto"/>
        <w:jc w:val="both"/>
        <w:rPr>
          <w:rFonts w:ascii="Century Gothic" w:hAnsi="Century Gothic" w:cs="Arial"/>
          <w:b/>
          <w:bCs/>
          <w:sz w:val="24"/>
          <w:szCs w:val="24"/>
        </w:rPr>
      </w:pPr>
    </w:p>
    <w:p w14:paraId="030E9C5A" w14:textId="77777777" w:rsidR="00C056BB" w:rsidRDefault="00C056BB" w:rsidP="008E6D8C">
      <w:pPr>
        <w:spacing w:after="0" w:line="240" w:lineRule="auto"/>
        <w:jc w:val="both"/>
        <w:rPr>
          <w:rFonts w:ascii="Century Gothic" w:hAnsi="Century Gothic" w:cs="Arial"/>
          <w:b/>
          <w:bCs/>
          <w:sz w:val="24"/>
          <w:szCs w:val="24"/>
        </w:rPr>
      </w:pPr>
    </w:p>
    <w:p w14:paraId="6290D008" w14:textId="45C2FA3E" w:rsidR="00C056BB" w:rsidRPr="00C056BB" w:rsidRDefault="00C056BB" w:rsidP="008E6D8C">
      <w:pPr>
        <w:spacing w:after="0" w:line="240" w:lineRule="auto"/>
        <w:jc w:val="center"/>
        <w:rPr>
          <w:rFonts w:ascii="Century Gothic" w:hAnsi="Century Gothic" w:cs="Arial"/>
          <w:b/>
          <w:bCs/>
          <w:sz w:val="24"/>
          <w:szCs w:val="24"/>
        </w:rPr>
      </w:pPr>
      <w:r w:rsidRPr="00BC6690">
        <w:rPr>
          <w:rFonts w:ascii="Century Gothic" w:eastAsia="Aptos" w:hAnsi="Century Gothic" w:cs="Times New Roman"/>
          <w:noProof/>
          <w:kern w:val="2"/>
          <w:sz w:val="24"/>
          <w:szCs w:val="24"/>
          <w14:ligatures w14:val="standardContextual"/>
        </w:rPr>
        <w:lastRenderedPageBreak/>
        <w:drawing>
          <wp:anchor distT="0" distB="0" distL="114300" distR="114300" simplePos="0" relativeHeight="251662336" behindDoc="0" locked="0" layoutInCell="1" allowOverlap="1" wp14:anchorId="6546FD50" wp14:editId="45F28B83">
            <wp:simplePos x="0" y="0"/>
            <wp:positionH relativeFrom="column">
              <wp:posOffset>-241935</wp:posOffset>
            </wp:positionH>
            <wp:positionV relativeFrom="paragraph">
              <wp:posOffset>217805</wp:posOffset>
            </wp:positionV>
            <wp:extent cx="5714365" cy="7146290"/>
            <wp:effectExtent l="19050" t="0" r="0" b="0"/>
            <wp:wrapNone/>
            <wp:docPr id="1728313768"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C056BB">
        <w:rPr>
          <w:rFonts w:ascii="Century Gothic" w:hAnsi="Century Gothic" w:cs="Arial"/>
          <w:b/>
          <w:bCs/>
          <w:sz w:val="24"/>
          <w:szCs w:val="24"/>
        </w:rPr>
        <w:t>FLUJOGRAMA DIARREA LEVE</w:t>
      </w:r>
    </w:p>
    <w:p w14:paraId="5A803932" w14:textId="15E9CF50" w:rsidR="00497AB4" w:rsidRPr="00BC6690" w:rsidRDefault="00497AB4" w:rsidP="008E6D8C">
      <w:pPr>
        <w:spacing w:after="0" w:line="240" w:lineRule="auto"/>
        <w:jc w:val="both"/>
        <w:rPr>
          <w:rFonts w:ascii="Century Gothic" w:hAnsi="Century Gothic" w:cs="Arial"/>
          <w:b/>
          <w:bCs/>
          <w:sz w:val="24"/>
          <w:szCs w:val="24"/>
        </w:rPr>
      </w:pPr>
    </w:p>
    <w:p w14:paraId="41E5AA58" w14:textId="17B9335A" w:rsidR="00497AB4" w:rsidRPr="00BC6690" w:rsidRDefault="00497AB4" w:rsidP="008E6D8C">
      <w:pPr>
        <w:spacing w:after="0" w:line="240" w:lineRule="auto"/>
        <w:jc w:val="both"/>
        <w:rPr>
          <w:rFonts w:ascii="Century Gothic" w:hAnsi="Century Gothic" w:cs="Arial"/>
          <w:b/>
          <w:bCs/>
          <w:sz w:val="24"/>
          <w:szCs w:val="24"/>
        </w:rPr>
      </w:pPr>
    </w:p>
    <w:p w14:paraId="75EB5BAA" w14:textId="77777777" w:rsidR="00497AB4" w:rsidRPr="00BC6690" w:rsidRDefault="00497AB4" w:rsidP="008E6D8C">
      <w:pPr>
        <w:spacing w:after="0" w:line="240" w:lineRule="auto"/>
        <w:jc w:val="both"/>
        <w:rPr>
          <w:rFonts w:ascii="Century Gothic" w:hAnsi="Century Gothic" w:cs="Arial"/>
          <w:b/>
          <w:bCs/>
          <w:sz w:val="24"/>
          <w:szCs w:val="24"/>
        </w:rPr>
      </w:pPr>
    </w:p>
    <w:p w14:paraId="1F1113BC" w14:textId="4FC97731" w:rsidR="00170328" w:rsidRPr="00BC6690" w:rsidRDefault="00170328" w:rsidP="008E6D8C">
      <w:pPr>
        <w:pStyle w:val="Prrafodelista"/>
        <w:spacing w:after="0" w:line="240" w:lineRule="auto"/>
        <w:ind w:left="0"/>
        <w:jc w:val="both"/>
        <w:rPr>
          <w:rFonts w:ascii="Century Gothic" w:hAnsi="Century Gothic" w:cs="Arial"/>
          <w:sz w:val="24"/>
          <w:szCs w:val="24"/>
        </w:rPr>
      </w:pPr>
    </w:p>
    <w:p w14:paraId="39A999AA" w14:textId="4209F63D" w:rsidR="00170328" w:rsidRDefault="00170328" w:rsidP="008E6D8C">
      <w:pPr>
        <w:pStyle w:val="Prrafodelista"/>
        <w:spacing w:after="0" w:line="240" w:lineRule="auto"/>
        <w:ind w:left="0"/>
        <w:jc w:val="both"/>
        <w:rPr>
          <w:rFonts w:ascii="Century Gothic" w:hAnsi="Century Gothic" w:cs="Arial"/>
          <w:sz w:val="24"/>
          <w:szCs w:val="24"/>
        </w:rPr>
      </w:pPr>
    </w:p>
    <w:p w14:paraId="32072463"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56589EE8"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27B8632D"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04FE5460"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55A13817"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65DB9C55"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43ACAC56"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38CCD7DE"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0FFB410D"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270B84AA"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4C4B10FA"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395F9EC9"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617262A9"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37354A2D"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3D167952"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03D465C4"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655E25A3"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2E23BB87"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7EA6CE03"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372053BC"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22434C5D"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348F207E"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7856BFC2"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400C6807"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092DDEA6"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403057F5"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55F77810"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703C38D3"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76462393"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6CD5A65C"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749642CE"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30316FF8"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0E9C8B7E"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619E8C44" w14:textId="77777777" w:rsidR="00C056BB" w:rsidRDefault="00C056BB" w:rsidP="008E6D8C">
      <w:pPr>
        <w:spacing w:after="0" w:line="240" w:lineRule="auto"/>
        <w:jc w:val="both"/>
        <w:rPr>
          <w:rFonts w:ascii="Century Gothic" w:hAnsi="Century Gothic" w:cs="Arial"/>
          <w:b/>
          <w:bCs/>
          <w:sz w:val="24"/>
          <w:szCs w:val="24"/>
        </w:rPr>
      </w:pPr>
    </w:p>
    <w:p w14:paraId="2C56429F" w14:textId="061345D1" w:rsidR="00170328" w:rsidRPr="00C056BB" w:rsidRDefault="00C056BB" w:rsidP="008E6D8C">
      <w:pPr>
        <w:spacing w:after="0" w:line="240" w:lineRule="auto"/>
        <w:jc w:val="center"/>
        <w:rPr>
          <w:rFonts w:ascii="Century Gothic" w:hAnsi="Century Gothic" w:cs="Arial"/>
          <w:b/>
          <w:bCs/>
          <w:sz w:val="24"/>
          <w:szCs w:val="24"/>
        </w:rPr>
      </w:pPr>
      <w:r w:rsidRPr="00BC6690">
        <w:rPr>
          <w:rFonts w:eastAsia="Aptos" w:cs="Times New Roman"/>
          <w:noProof/>
          <w:kern w:val="2"/>
          <w14:ligatures w14:val="standardContextual"/>
        </w:rPr>
        <w:drawing>
          <wp:anchor distT="0" distB="0" distL="114300" distR="114300" simplePos="0" relativeHeight="251663360" behindDoc="0" locked="0" layoutInCell="1" allowOverlap="1" wp14:anchorId="4D84D4E3" wp14:editId="16C78095">
            <wp:simplePos x="0" y="0"/>
            <wp:positionH relativeFrom="page">
              <wp:posOffset>1057275</wp:posOffset>
            </wp:positionH>
            <wp:positionV relativeFrom="paragraph">
              <wp:posOffset>354965</wp:posOffset>
            </wp:positionV>
            <wp:extent cx="5901397" cy="7104185"/>
            <wp:effectExtent l="0" t="0" r="0" b="0"/>
            <wp:wrapNone/>
            <wp:docPr id="297235540"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Pr="00C056BB">
        <w:rPr>
          <w:rFonts w:ascii="Century Gothic" w:hAnsi="Century Gothic" w:cs="Arial"/>
          <w:b/>
          <w:bCs/>
          <w:sz w:val="24"/>
          <w:szCs w:val="24"/>
        </w:rPr>
        <w:t>FLUJOGRAMA DIARREA MODERADA</w:t>
      </w:r>
    </w:p>
    <w:p w14:paraId="34019EF3" w14:textId="65FC7FB3" w:rsidR="00170328" w:rsidRPr="00BC6690" w:rsidRDefault="00170328" w:rsidP="008E6D8C">
      <w:pPr>
        <w:spacing w:after="0" w:line="240" w:lineRule="auto"/>
        <w:jc w:val="both"/>
        <w:rPr>
          <w:rFonts w:ascii="Century Gothic" w:hAnsi="Century Gothic" w:cs="Arial"/>
          <w:sz w:val="24"/>
          <w:szCs w:val="24"/>
        </w:rPr>
      </w:pPr>
    </w:p>
    <w:p w14:paraId="1EFCBE28" w14:textId="0B274597" w:rsidR="00170328" w:rsidRPr="00BC6690" w:rsidRDefault="00170328" w:rsidP="008E6D8C">
      <w:pPr>
        <w:spacing w:after="0" w:line="240" w:lineRule="auto"/>
        <w:jc w:val="both"/>
        <w:rPr>
          <w:rFonts w:ascii="Century Gothic" w:hAnsi="Century Gothic" w:cs="Arial"/>
          <w:sz w:val="24"/>
          <w:szCs w:val="24"/>
        </w:rPr>
      </w:pPr>
    </w:p>
    <w:p w14:paraId="12A561B3" w14:textId="77777777" w:rsidR="00C056BB" w:rsidRDefault="00C056BB" w:rsidP="008E6D8C">
      <w:pPr>
        <w:spacing w:after="0" w:line="240" w:lineRule="auto"/>
        <w:jc w:val="both"/>
        <w:rPr>
          <w:rFonts w:ascii="Century Gothic" w:hAnsi="Century Gothic" w:cs="Arial"/>
          <w:b/>
          <w:bCs/>
          <w:sz w:val="24"/>
          <w:szCs w:val="24"/>
        </w:rPr>
      </w:pPr>
    </w:p>
    <w:p w14:paraId="720C9B13" w14:textId="77777777" w:rsidR="00C056BB" w:rsidRDefault="00C056BB" w:rsidP="008E6D8C">
      <w:pPr>
        <w:spacing w:after="0" w:line="240" w:lineRule="auto"/>
        <w:jc w:val="both"/>
        <w:rPr>
          <w:rFonts w:ascii="Century Gothic" w:hAnsi="Century Gothic" w:cs="Arial"/>
          <w:b/>
          <w:bCs/>
          <w:sz w:val="24"/>
          <w:szCs w:val="24"/>
        </w:rPr>
      </w:pPr>
    </w:p>
    <w:p w14:paraId="4912A8EB" w14:textId="77777777" w:rsidR="00C056BB" w:rsidRDefault="00C056BB" w:rsidP="008E6D8C">
      <w:pPr>
        <w:spacing w:after="0" w:line="240" w:lineRule="auto"/>
        <w:jc w:val="both"/>
        <w:rPr>
          <w:rFonts w:ascii="Century Gothic" w:hAnsi="Century Gothic" w:cs="Arial"/>
          <w:b/>
          <w:bCs/>
          <w:sz w:val="24"/>
          <w:szCs w:val="24"/>
        </w:rPr>
      </w:pPr>
    </w:p>
    <w:p w14:paraId="1B8860C0" w14:textId="77777777" w:rsidR="00C056BB" w:rsidRDefault="00C056BB" w:rsidP="008E6D8C">
      <w:pPr>
        <w:spacing w:after="0" w:line="240" w:lineRule="auto"/>
        <w:jc w:val="both"/>
        <w:rPr>
          <w:rFonts w:ascii="Century Gothic" w:hAnsi="Century Gothic" w:cs="Arial"/>
          <w:b/>
          <w:bCs/>
          <w:sz w:val="24"/>
          <w:szCs w:val="24"/>
        </w:rPr>
      </w:pPr>
    </w:p>
    <w:p w14:paraId="0E3DD5AD" w14:textId="77777777" w:rsidR="00C056BB" w:rsidRDefault="00C056BB" w:rsidP="008E6D8C">
      <w:pPr>
        <w:spacing w:after="0" w:line="240" w:lineRule="auto"/>
        <w:jc w:val="both"/>
        <w:rPr>
          <w:rFonts w:ascii="Century Gothic" w:hAnsi="Century Gothic" w:cs="Arial"/>
          <w:b/>
          <w:bCs/>
          <w:sz w:val="24"/>
          <w:szCs w:val="24"/>
        </w:rPr>
      </w:pPr>
    </w:p>
    <w:p w14:paraId="753B4CF9" w14:textId="77777777" w:rsidR="00C056BB" w:rsidRDefault="00C056BB" w:rsidP="008E6D8C">
      <w:pPr>
        <w:spacing w:after="0" w:line="240" w:lineRule="auto"/>
        <w:jc w:val="both"/>
        <w:rPr>
          <w:rFonts w:ascii="Century Gothic" w:hAnsi="Century Gothic" w:cs="Arial"/>
          <w:b/>
          <w:bCs/>
          <w:sz w:val="24"/>
          <w:szCs w:val="24"/>
        </w:rPr>
      </w:pPr>
    </w:p>
    <w:p w14:paraId="7BE95646" w14:textId="77777777" w:rsidR="00C056BB" w:rsidRDefault="00C056BB" w:rsidP="008E6D8C">
      <w:pPr>
        <w:spacing w:after="0" w:line="240" w:lineRule="auto"/>
        <w:jc w:val="both"/>
        <w:rPr>
          <w:rFonts w:ascii="Century Gothic" w:hAnsi="Century Gothic" w:cs="Arial"/>
          <w:b/>
          <w:bCs/>
          <w:sz w:val="24"/>
          <w:szCs w:val="24"/>
        </w:rPr>
      </w:pPr>
    </w:p>
    <w:p w14:paraId="28C87DC5" w14:textId="77777777" w:rsidR="00C056BB" w:rsidRDefault="00C056BB" w:rsidP="008E6D8C">
      <w:pPr>
        <w:spacing w:after="0" w:line="240" w:lineRule="auto"/>
        <w:jc w:val="both"/>
        <w:rPr>
          <w:rFonts w:ascii="Century Gothic" w:hAnsi="Century Gothic" w:cs="Arial"/>
          <w:b/>
          <w:bCs/>
          <w:sz w:val="24"/>
          <w:szCs w:val="24"/>
        </w:rPr>
      </w:pPr>
    </w:p>
    <w:p w14:paraId="1056AF11" w14:textId="77777777" w:rsidR="00C056BB" w:rsidRDefault="00C056BB" w:rsidP="008E6D8C">
      <w:pPr>
        <w:spacing w:after="0" w:line="240" w:lineRule="auto"/>
        <w:jc w:val="both"/>
        <w:rPr>
          <w:rFonts w:ascii="Century Gothic" w:hAnsi="Century Gothic" w:cs="Arial"/>
          <w:b/>
          <w:bCs/>
          <w:sz w:val="24"/>
          <w:szCs w:val="24"/>
        </w:rPr>
      </w:pPr>
    </w:p>
    <w:p w14:paraId="1B20563E" w14:textId="77777777" w:rsidR="00C056BB" w:rsidRDefault="00C056BB" w:rsidP="008E6D8C">
      <w:pPr>
        <w:spacing w:after="0" w:line="240" w:lineRule="auto"/>
        <w:jc w:val="both"/>
        <w:rPr>
          <w:rFonts w:ascii="Century Gothic" w:hAnsi="Century Gothic" w:cs="Arial"/>
          <w:b/>
          <w:bCs/>
          <w:sz w:val="24"/>
          <w:szCs w:val="24"/>
        </w:rPr>
      </w:pPr>
    </w:p>
    <w:p w14:paraId="0DADA602" w14:textId="77777777" w:rsidR="00C056BB" w:rsidRDefault="00C056BB" w:rsidP="008E6D8C">
      <w:pPr>
        <w:spacing w:after="0" w:line="240" w:lineRule="auto"/>
        <w:jc w:val="both"/>
        <w:rPr>
          <w:rFonts w:ascii="Century Gothic" w:hAnsi="Century Gothic" w:cs="Arial"/>
          <w:b/>
          <w:bCs/>
          <w:sz w:val="24"/>
          <w:szCs w:val="24"/>
        </w:rPr>
      </w:pPr>
    </w:p>
    <w:p w14:paraId="2998BCB5" w14:textId="77777777" w:rsidR="00C056BB" w:rsidRDefault="00C056BB" w:rsidP="008E6D8C">
      <w:pPr>
        <w:spacing w:after="0" w:line="240" w:lineRule="auto"/>
        <w:jc w:val="both"/>
        <w:rPr>
          <w:rFonts w:ascii="Century Gothic" w:hAnsi="Century Gothic" w:cs="Arial"/>
          <w:b/>
          <w:bCs/>
          <w:sz w:val="24"/>
          <w:szCs w:val="24"/>
        </w:rPr>
      </w:pPr>
    </w:p>
    <w:p w14:paraId="166254E3" w14:textId="77777777" w:rsidR="00C056BB" w:rsidRDefault="00C056BB" w:rsidP="008E6D8C">
      <w:pPr>
        <w:spacing w:after="0" w:line="240" w:lineRule="auto"/>
        <w:jc w:val="both"/>
        <w:rPr>
          <w:rFonts w:ascii="Century Gothic" w:hAnsi="Century Gothic" w:cs="Arial"/>
          <w:b/>
          <w:bCs/>
          <w:sz w:val="24"/>
          <w:szCs w:val="24"/>
        </w:rPr>
      </w:pPr>
    </w:p>
    <w:p w14:paraId="66E7E4E7" w14:textId="77777777" w:rsidR="00DC48D4" w:rsidRDefault="00DC48D4" w:rsidP="008E6D8C">
      <w:pPr>
        <w:spacing w:after="0" w:line="240" w:lineRule="auto"/>
        <w:jc w:val="both"/>
        <w:rPr>
          <w:rFonts w:ascii="Century Gothic" w:hAnsi="Century Gothic" w:cs="Arial"/>
          <w:b/>
          <w:bCs/>
          <w:sz w:val="24"/>
          <w:szCs w:val="24"/>
        </w:rPr>
      </w:pPr>
    </w:p>
    <w:p w14:paraId="245B0D6C" w14:textId="77777777" w:rsidR="00DC48D4" w:rsidRDefault="00DC48D4" w:rsidP="008E6D8C">
      <w:pPr>
        <w:spacing w:after="0" w:line="240" w:lineRule="auto"/>
        <w:jc w:val="both"/>
        <w:rPr>
          <w:rFonts w:ascii="Century Gothic" w:hAnsi="Century Gothic" w:cs="Arial"/>
          <w:b/>
          <w:bCs/>
          <w:sz w:val="24"/>
          <w:szCs w:val="24"/>
        </w:rPr>
      </w:pPr>
    </w:p>
    <w:p w14:paraId="3AB1E874" w14:textId="77777777" w:rsidR="00DC48D4" w:rsidRDefault="00DC48D4" w:rsidP="008E6D8C">
      <w:pPr>
        <w:spacing w:after="0" w:line="240" w:lineRule="auto"/>
        <w:jc w:val="both"/>
        <w:rPr>
          <w:rFonts w:ascii="Century Gothic" w:hAnsi="Century Gothic" w:cs="Arial"/>
          <w:b/>
          <w:bCs/>
          <w:sz w:val="24"/>
          <w:szCs w:val="24"/>
        </w:rPr>
      </w:pPr>
    </w:p>
    <w:p w14:paraId="791D77E3" w14:textId="77777777" w:rsidR="00DC48D4" w:rsidRDefault="00DC48D4" w:rsidP="008E6D8C">
      <w:pPr>
        <w:spacing w:after="0" w:line="240" w:lineRule="auto"/>
        <w:jc w:val="both"/>
        <w:rPr>
          <w:rFonts w:ascii="Century Gothic" w:hAnsi="Century Gothic" w:cs="Arial"/>
          <w:b/>
          <w:bCs/>
          <w:sz w:val="24"/>
          <w:szCs w:val="24"/>
        </w:rPr>
      </w:pPr>
    </w:p>
    <w:p w14:paraId="1449BD7B" w14:textId="77777777" w:rsidR="00DC48D4" w:rsidRDefault="00DC48D4" w:rsidP="008E6D8C">
      <w:pPr>
        <w:spacing w:after="0" w:line="240" w:lineRule="auto"/>
        <w:jc w:val="both"/>
        <w:rPr>
          <w:rFonts w:ascii="Century Gothic" w:hAnsi="Century Gothic" w:cs="Arial"/>
          <w:b/>
          <w:bCs/>
          <w:sz w:val="24"/>
          <w:szCs w:val="24"/>
        </w:rPr>
      </w:pPr>
    </w:p>
    <w:p w14:paraId="754CFC08" w14:textId="77777777" w:rsidR="00DC48D4" w:rsidRDefault="00DC48D4" w:rsidP="008E6D8C">
      <w:pPr>
        <w:spacing w:after="0" w:line="240" w:lineRule="auto"/>
        <w:jc w:val="both"/>
        <w:rPr>
          <w:rFonts w:ascii="Century Gothic" w:hAnsi="Century Gothic" w:cs="Arial"/>
          <w:b/>
          <w:bCs/>
          <w:sz w:val="24"/>
          <w:szCs w:val="24"/>
        </w:rPr>
      </w:pPr>
    </w:p>
    <w:p w14:paraId="7A9A9156" w14:textId="77777777" w:rsidR="00DC48D4" w:rsidRDefault="00DC48D4" w:rsidP="008E6D8C">
      <w:pPr>
        <w:spacing w:after="0" w:line="240" w:lineRule="auto"/>
        <w:jc w:val="both"/>
        <w:rPr>
          <w:rFonts w:ascii="Century Gothic" w:hAnsi="Century Gothic" w:cs="Arial"/>
          <w:b/>
          <w:bCs/>
          <w:sz w:val="24"/>
          <w:szCs w:val="24"/>
        </w:rPr>
      </w:pPr>
    </w:p>
    <w:p w14:paraId="57337EAE" w14:textId="77777777" w:rsidR="00DC48D4" w:rsidRDefault="00DC48D4" w:rsidP="008E6D8C">
      <w:pPr>
        <w:spacing w:after="0" w:line="240" w:lineRule="auto"/>
        <w:jc w:val="both"/>
        <w:rPr>
          <w:rFonts w:ascii="Century Gothic" w:hAnsi="Century Gothic" w:cs="Arial"/>
          <w:b/>
          <w:bCs/>
          <w:sz w:val="24"/>
          <w:szCs w:val="24"/>
        </w:rPr>
      </w:pPr>
    </w:p>
    <w:p w14:paraId="3D7E63C4" w14:textId="77777777" w:rsidR="00DC48D4" w:rsidRDefault="00DC48D4" w:rsidP="008E6D8C">
      <w:pPr>
        <w:spacing w:after="0" w:line="240" w:lineRule="auto"/>
        <w:jc w:val="both"/>
        <w:rPr>
          <w:rFonts w:ascii="Century Gothic" w:hAnsi="Century Gothic" w:cs="Arial"/>
          <w:b/>
          <w:bCs/>
          <w:sz w:val="24"/>
          <w:szCs w:val="24"/>
        </w:rPr>
      </w:pPr>
    </w:p>
    <w:p w14:paraId="302E3EB0" w14:textId="77777777" w:rsidR="00DC48D4" w:rsidRDefault="00DC48D4" w:rsidP="008E6D8C">
      <w:pPr>
        <w:spacing w:after="0" w:line="240" w:lineRule="auto"/>
        <w:jc w:val="both"/>
        <w:rPr>
          <w:rFonts w:ascii="Century Gothic" w:hAnsi="Century Gothic" w:cs="Arial"/>
          <w:b/>
          <w:bCs/>
          <w:sz w:val="24"/>
          <w:szCs w:val="24"/>
        </w:rPr>
      </w:pPr>
    </w:p>
    <w:p w14:paraId="0595FFBA" w14:textId="77777777" w:rsidR="00DC48D4" w:rsidRDefault="00DC48D4" w:rsidP="008E6D8C">
      <w:pPr>
        <w:spacing w:after="0" w:line="240" w:lineRule="auto"/>
        <w:jc w:val="both"/>
        <w:rPr>
          <w:rFonts w:ascii="Century Gothic" w:hAnsi="Century Gothic" w:cs="Arial"/>
          <w:b/>
          <w:bCs/>
          <w:sz w:val="24"/>
          <w:szCs w:val="24"/>
        </w:rPr>
      </w:pPr>
    </w:p>
    <w:p w14:paraId="5F83BD95" w14:textId="77777777" w:rsidR="00DC48D4" w:rsidRDefault="00DC48D4" w:rsidP="008E6D8C">
      <w:pPr>
        <w:spacing w:after="0" w:line="240" w:lineRule="auto"/>
        <w:jc w:val="both"/>
        <w:rPr>
          <w:rFonts w:ascii="Century Gothic" w:hAnsi="Century Gothic" w:cs="Arial"/>
          <w:b/>
          <w:bCs/>
          <w:sz w:val="24"/>
          <w:szCs w:val="24"/>
        </w:rPr>
      </w:pPr>
    </w:p>
    <w:p w14:paraId="7537E766" w14:textId="77777777" w:rsidR="00DC48D4" w:rsidRDefault="00DC48D4" w:rsidP="008E6D8C">
      <w:pPr>
        <w:spacing w:after="0" w:line="240" w:lineRule="auto"/>
        <w:jc w:val="both"/>
        <w:rPr>
          <w:rFonts w:ascii="Century Gothic" w:hAnsi="Century Gothic" w:cs="Arial"/>
          <w:b/>
          <w:bCs/>
          <w:sz w:val="24"/>
          <w:szCs w:val="24"/>
        </w:rPr>
      </w:pPr>
    </w:p>
    <w:p w14:paraId="4D1BAB50" w14:textId="77777777" w:rsidR="00DC48D4" w:rsidRDefault="00DC48D4" w:rsidP="008E6D8C">
      <w:pPr>
        <w:spacing w:after="0" w:line="240" w:lineRule="auto"/>
        <w:jc w:val="both"/>
        <w:rPr>
          <w:rFonts w:ascii="Century Gothic" w:hAnsi="Century Gothic" w:cs="Arial"/>
          <w:b/>
          <w:bCs/>
          <w:sz w:val="24"/>
          <w:szCs w:val="24"/>
        </w:rPr>
      </w:pPr>
    </w:p>
    <w:p w14:paraId="2EAF7F13" w14:textId="77777777" w:rsidR="00DC48D4" w:rsidRDefault="00DC48D4" w:rsidP="008E6D8C">
      <w:pPr>
        <w:spacing w:after="0" w:line="240" w:lineRule="auto"/>
        <w:jc w:val="both"/>
        <w:rPr>
          <w:rFonts w:ascii="Century Gothic" w:hAnsi="Century Gothic" w:cs="Arial"/>
          <w:b/>
          <w:bCs/>
          <w:sz w:val="24"/>
          <w:szCs w:val="24"/>
        </w:rPr>
      </w:pPr>
    </w:p>
    <w:p w14:paraId="3DF36A67" w14:textId="77777777" w:rsidR="00DC48D4" w:rsidRDefault="00DC48D4" w:rsidP="008E6D8C">
      <w:pPr>
        <w:spacing w:after="0" w:line="240" w:lineRule="auto"/>
        <w:jc w:val="both"/>
        <w:rPr>
          <w:rFonts w:ascii="Century Gothic" w:hAnsi="Century Gothic" w:cs="Arial"/>
          <w:b/>
          <w:bCs/>
          <w:sz w:val="24"/>
          <w:szCs w:val="24"/>
        </w:rPr>
      </w:pPr>
    </w:p>
    <w:p w14:paraId="1614FA57" w14:textId="77777777" w:rsidR="00DC48D4" w:rsidRDefault="00DC48D4" w:rsidP="008E6D8C">
      <w:pPr>
        <w:spacing w:after="0" w:line="240" w:lineRule="auto"/>
        <w:jc w:val="both"/>
        <w:rPr>
          <w:rFonts w:ascii="Century Gothic" w:hAnsi="Century Gothic" w:cs="Arial"/>
          <w:b/>
          <w:bCs/>
          <w:sz w:val="24"/>
          <w:szCs w:val="24"/>
        </w:rPr>
      </w:pPr>
    </w:p>
    <w:p w14:paraId="229DFAF8" w14:textId="77777777" w:rsidR="00DC48D4" w:rsidRDefault="00DC48D4" w:rsidP="008E6D8C">
      <w:pPr>
        <w:spacing w:after="0" w:line="240" w:lineRule="auto"/>
        <w:jc w:val="both"/>
        <w:rPr>
          <w:rFonts w:ascii="Century Gothic" w:hAnsi="Century Gothic" w:cs="Arial"/>
          <w:b/>
          <w:bCs/>
          <w:sz w:val="24"/>
          <w:szCs w:val="24"/>
        </w:rPr>
      </w:pPr>
    </w:p>
    <w:p w14:paraId="3C861939" w14:textId="77777777" w:rsidR="00DC48D4" w:rsidRDefault="00DC48D4" w:rsidP="008E6D8C">
      <w:pPr>
        <w:spacing w:after="0" w:line="240" w:lineRule="auto"/>
        <w:jc w:val="both"/>
        <w:rPr>
          <w:rFonts w:ascii="Century Gothic" w:hAnsi="Century Gothic" w:cs="Arial"/>
          <w:b/>
          <w:bCs/>
          <w:sz w:val="24"/>
          <w:szCs w:val="24"/>
        </w:rPr>
      </w:pPr>
    </w:p>
    <w:p w14:paraId="4BB17F34" w14:textId="77777777" w:rsidR="00DC48D4" w:rsidRDefault="00DC48D4" w:rsidP="008E6D8C">
      <w:pPr>
        <w:spacing w:after="0" w:line="240" w:lineRule="auto"/>
        <w:jc w:val="both"/>
        <w:rPr>
          <w:rFonts w:ascii="Century Gothic" w:hAnsi="Century Gothic" w:cs="Arial"/>
          <w:b/>
          <w:bCs/>
          <w:sz w:val="24"/>
          <w:szCs w:val="24"/>
        </w:rPr>
      </w:pPr>
    </w:p>
    <w:p w14:paraId="423AB655" w14:textId="77777777" w:rsidR="00C056BB" w:rsidRDefault="00C056BB" w:rsidP="008E6D8C">
      <w:pPr>
        <w:spacing w:after="0" w:line="240" w:lineRule="auto"/>
        <w:jc w:val="both"/>
        <w:rPr>
          <w:rFonts w:ascii="Century Gothic" w:hAnsi="Century Gothic" w:cs="Arial"/>
          <w:b/>
          <w:bCs/>
          <w:sz w:val="24"/>
          <w:szCs w:val="24"/>
        </w:rPr>
      </w:pPr>
    </w:p>
    <w:p w14:paraId="64AFCBAD" w14:textId="77777777" w:rsidR="00C056BB" w:rsidRDefault="00C056BB" w:rsidP="008E6D8C">
      <w:pPr>
        <w:spacing w:after="0" w:line="240" w:lineRule="auto"/>
        <w:jc w:val="both"/>
        <w:rPr>
          <w:rFonts w:ascii="Century Gothic" w:hAnsi="Century Gothic" w:cs="Arial"/>
          <w:b/>
          <w:bCs/>
          <w:sz w:val="24"/>
          <w:szCs w:val="24"/>
        </w:rPr>
      </w:pPr>
    </w:p>
    <w:p w14:paraId="1216603E" w14:textId="0ADBFBD1" w:rsidR="00C056BB" w:rsidRDefault="00C056BB" w:rsidP="008E6D8C">
      <w:pPr>
        <w:spacing w:after="0" w:line="240" w:lineRule="auto"/>
        <w:jc w:val="center"/>
        <w:rPr>
          <w:rFonts w:ascii="Century Gothic" w:hAnsi="Century Gothic" w:cs="Arial"/>
          <w:b/>
          <w:bCs/>
          <w:sz w:val="24"/>
          <w:szCs w:val="24"/>
        </w:rPr>
      </w:pPr>
      <w:r w:rsidRPr="00C056BB">
        <w:rPr>
          <w:rFonts w:ascii="Century Gothic" w:hAnsi="Century Gothic" w:cs="Arial"/>
          <w:b/>
          <w:bCs/>
          <w:sz w:val="24"/>
          <w:szCs w:val="24"/>
        </w:rPr>
        <w:lastRenderedPageBreak/>
        <w:t>REFERENCIAS BIBLIOGRÁFICAS</w:t>
      </w:r>
    </w:p>
    <w:p w14:paraId="0EC7743D" w14:textId="77777777" w:rsidR="009817FB" w:rsidRPr="00C056BB" w:rsidRDefault="009817FB" w:rsidP="008E6D8C">
      <w:pPr>
        <w:spacing w:after="0" w:line="240" w:lineRule="auto"/>
        <w:jc w:val="center"/>
        <w:rPr>
          <w:rFonts w:ascii="Century Gothic" w:hAnsi="Century Gothic" w:cs="Arial"/>
          <w:sz w:val="24"/>
          <w:szCs w:val="24"/>
        </w:rPr>
      </w:pPr>
    </w:p>
    <w:p w14:paraId="2A60BB95" w14:textId="18534E54" w:rsidR="00362D7C" w:rsidRDefault="00D20815"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Organización Mundial de la salud. Enfermedades diarreicas. [Internet] 2024. Fecha de consulta: 22 de mayo de 2024. Disponible en: </w:t>
      </w:r>
      <w:hyperlink r:id="rId20" w:history="1">
        <w:r w:rsidR="009817FB" w:rsidRPr="009817FB">
          <w:rPr>
            <w:rStyle w:val="Hipervnculo"/>
            <w:rFonts w:ascii="Century Gothic" w:hAnsi="Century Gothic" w:cs="Arial"/>
            <w:color w:val="auto"/>
            <w:sz w:val="24"/>
            <w:szCs w:val="24"/>
            <w:u w:val="none"/>
          </w:rPr>
          <w:t>https://www.who.int/es/news-room/fact-sheets/detail/diarrhoeal-disease</w:t>
        </w:r>
      </w:hyperlink>
      <w:r w:rsidRPr="009817FB">
        <w:rPr>
          <w:rFonts w:ascii="Century Gothic" w:hAnsi="Century Gothic" w:cs="Arial"/>
          <w:sz w:val="24"/>
          <w:szCs w:val="24"/>
        </w:rPr>
        <w:t xml:space="preserve"> </w:t>
      </w:r>
    </w:p>
    <w:p w14:paraId="675ABC61"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53368333" w14:textId="77777777" w:rsidR="00D20815" w:rsidRDefault="00D20815"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GBD 2016 </w:t>
      </w:r>
      <w:proofErr w:type="spellStart"/>
      <w:r w:rsidRPr="00BC6690">
        <w:rPr>
          <w:rFonts w:ascii="Century Gothic" w:hAnsi="Century Gothic" w:cs="Arial"/>
          <w:sz w:val="24"/>
          <w:szCs w:val="24"/>
        </w:rPr>
        <w:t>Diarrhoeal</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Disease</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Collaborators</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Estimates</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the</w:t>
      </w:r>
      <w:proofErr w:type="spellEnd"/>
      <w:r w:rsidRPr="00BC6690">
        <w:rPr>
          <w:rFonts w:ascii="Century Gothic" w:hAnsi="Century Gothic" w:cs="Arial"/>
          <w:sz w:val="24"/>
          <w:szCs w:val="24"/>
        </w:rPr>
        <w:t xml:space="preserve"> global, regional, and </w:t>
      </w:r>
      <w:proofErr w:type="spellStart"/>
      <w:r w:rsidRPr="00BC6690">
        <w:rPr>
          <w:rFonts w:ascii="Century Gothic" w:hAnsi="Century Gothic" w:cs="Arial"/>
          <w:sz w:val="24"/>
          <w:szCs w:val="24"/>
        </w:rPr>
        <w:t>national</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morbidity</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mortality</w:t>
      </w:r>
      <w:proofErr w:type="spellEnd"/>
      <w:r w:rsidRPr="00BC6690">
        <w:rPr>
          <w:rFonts w:ascii="Century Gothic" w:hAnsi="Century Gothic" w:cs="Arial"/>
          <w:sz w:val="24"/>
          <w:szCs w:val="24"/>
        </w:rPr>
        <w:t xml:space="preserve">, and </w:t>
      </w:r>
      <w:proofErr w:type="spellStart"/>
      <w:r w:rsidRPr="00BC6690">
        <w:rPr>
          <w:rFonts w:ascii="Century Gothic" w:hAnsi="Century Gothic" w:cs="Arial"/>
          <w:sz w:val="24"/>
          <w:szCs w:val="24"/>
        </w:rPr>
        <w:t>aetiologies</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diarrhoea</w:t>
      </w:r>
      <w:proofErr w:type="spellEnd"/>
      <w:r w:rsidRPr="00BC6690">
        <w:rPr>
          <w:rFonts w:ascii="Century Gothic" w:hAnsi="Century Gothic" w:cs="Arial"/>
          <w:sz w:val="24"/>
          <w:szCs w:val="24"/>
        </w:rPr>
        <w:t xml:space="preserve"> in 195 </w:t>
      </w:r>
      <w:proofErr w:type="spellStart"/>
      <w:r w:rsidRPr="00BC6690">
        <w:rPr>
          <w:rFonts w:ascii="Century Gothic" w:hAnsi="Century Gothic" w:cs="Arial"/>
          <w:sz w:val="24"/>
          <w:szCs w:val="24"/>
        </w:rPr>
        <w:t>countries</w:t>
      </w:r>
      <w:proofErr w:type="spellEnd"/>
      <w:r w:rsidRPr="00BC6690">
        <w:rPr>
          <w:rFonts w:ascii="Century Gothic" w:hAnsi="Century Gothic" w:cs="Arial"/>
          <w:sz w:val="24"/>
          <w:szCs w:val="24"/>
        </w:rPr>
        <w:t xml:space="preserve">: a </w:t>
      </w:r>
      <w:proofErr w:type="spellStart"/>
      <w:r w:rsidRPr="00BC6690">
        <w:rPr>
          <w:rFonts w:ascii="Century Gothic" w:hAnsi="Century Gothic" w:cs="Arial"/>
          <w:sz w:val="24"/>
          <w:szCs w:val="24"/>
        </w:rPr>
        <w:t>systematic</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analysis</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for</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the</w:t>
      </w:r>
      <w:proofErr w:type="spellEnd"/>
      <w:r w:rsidRPr="00BC6690">
        <w:rPr>
          <w:rFonts w:ascii="Century Gothic" w:hAnsi="Century Gothic" w:cs="Arial"/>
          <w:sz w:val="24"/>
          <w:szCs w:val="24"/>
        </w:rPr>
        <w:t xml:space="preserve"> Global </w:t>
      </w:r>
      <w:proofErr w:type="spellStart"/>
      <w:r w:rsidRPr="00BC6690">
        <w:rPr>
          <w:rFonts w:ascii="Century Gothic" w:hAnsi="Century Gothic" w:cs="Arial"/>
          <w:sz w:val="24"/>
          <w:szCs w:val="24"/>
        </w:rPr>
        <w:t>Burden</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Disease</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Study</w:t>
      </w:r>
      <w:proofErr w:type="spellEnd"/>
      <w:r w:rsidRPr="00BC6690">
        <w:rPr>
          <w:rFonts w:ascii="Century Gothic" w:hAnsi="Century Gothic" w:cs="Arial"/>
          <w:sz w:val="24"/>
          <w:szCs w:val="24"/>
        </w:rPr>
        <w:t xml:space="preserve"> 2016. Lancet </w:t>
      </w:r>
      <w:proofErr w:type="spellStart"/>
      <w:r w:rsidRPr="00BC6690">
        <w:rPr>
          <w:rFonts w:ascii="Century Gothic" w:hAnsi="Century Gothic" w:cs="Arial"/>
          <w:sz w:val="24"/>
          <w:szCs w:val="24"/>
        </w:rPr>
        <w:t>Infect</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Dis</w:t>
      </w:r>
      <w:proofErr w:type="spellEnd"/>
      <w:r w:rsidRPr="00BC6690">
        <w:rPr>
          <w:rFonts w:ascii="Century Gothic" w:hAnsi="Century Gothic" w:cs="Arial"/>
          <w:sz w:val="24"/>
          <w:szCs w:val="24"/>
        </w:rPr>
        <w:t xml:space="preserve"> 2018; 18:1211. </w:t>
      </w:r>
    </w:p>
    <w:p w14:paraId="48CA7E81"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751787AF" w14:textId="77777777" w:rsidR="00D20815" w:rsidRDefault="00D20815" w:rsidP="008E6D8C">
      <w:pPr>
        <w:pStyle w:val="Prrafodelista"/>
        <w:numPr>
          <w:ilvl w:val="0"/>
          <w:numId w:val="9"/>
        </w:numPr>
        <w:spacing w:after="0" w:line="240" w:lineRule="auto"/>
        <w:ind w:left="0"/>
        <w:jc w:val="both"/>
        <w:rPr>
          <w:rFonts w:ascii="Century Gothic" w:hAnsi="Century Gothic" w:cs="Arial"/>
          <w:sz w:val="24"/>
          <w:szCs w:val="24"/>
        </w:rPr>
      </w:pPr>
      <w:proofErr w:type="spellStart"/>
      <w:r w:rsidRPr="00BC6690">
        <w:rPr>
          <w:rFonts w:ascii="Century Gothic" w:hAnsi="Century Gothic" w:cs="Arial"/>
          <w:sz w:val="24"/>
          <w:szCs w:val="24"/>
        </w:rPr>
        <w:t>World</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Health</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Organization</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Progress</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on</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Drinking</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Water</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Sanitation</w:t>
      </w:r>
      <w:proofErr w:type="spellEnd"/>
      <w:r w:rsidRPr="00BC6690">
        <w:rPr>
          <w:rFonts w:ascii="Century Gothic" w:hAnsi="Century Gothic" w:cs="Arial"/>
          <w:sz w:val="24"/>
          <w:szCs w:val="24"/>
        </w:rPr>
        <w:t xml:space="preserve"> and </w:t>
      </w:r>
      <w:proofErr w:type="spellStart"/>
      <w:r w:rsidRPr="00BC6690">
        <w:rPr>
          <w:rFonts w:ascii="Century Gothic" w:hAnsi="Century Gothic" w:cs="Arial"/>
          <w:sz w:val="24"/>
          <w:szCs w:val="24"/>
        </w:rPr>
        <w:t>Hygiene</w:t>
      </w:r>
      <w:proofErr w:type="spellEnd"/>
      <w:r w:rsidRPr="00BC6690">
        <w:rPr>
          <w:rFonts w:ascii="Century Gothic" w:hAnsi="Century Gothic" w:cs="Arial"/>
          <w:sz w:val="24"/>
          <w:szCs w:val="24"/>
        </w:rPr>
        <w:t xml:space="preserve">: 2017 </w:t>
      </w:r>
      <w:proofErr w:type="spellStart"/>
      <w:r w:rsidRPr="00BC6690">
        <w:rPr>
          <w:rFonts w:ascii="Century Gothic" w:hAnsi="Century Gothic" w:cs="Arial"/>
          <w:sz w:val="24"/>
          <w:szCs w:val="24"/>
        </w:rPr>
        <w:t>Update</w:t>
      </w:r>
      <w:proofErr w:type="spellEnd"/>
      <w:r w:rsidRPr="00BC6690">
        <w:rPr>
          <w:rFonts w:ascii="Century Gothic" w:hAnsi="Century Gothic" w:cs="Arial"/>
          <w:sz w:val="24"/>
          <w:szCs w:val="24"/>
        </w:rPr>
        <w:t xml:space="preserve"> and SDG </w:t>
      </w:r>
      <w:proofErr w:type="spellStart"/>
      <w:r w:rsidRPr="00BC6690">
        <w:rPr>
          <w:rFonts w:ascii="Century Gothic" w:hAnsi="Century Gothic" w:cs="Arial"/>
          <w:sz w:val="24"/>
          <w:szCs w:val="24"/>
        </w:rPr>
        <w:t>Baselines</w:t>
      </w:r>
      <w:proofErr w:type="spellEnd"/>
      <w:r w:rsidRPr="00BC6690">
        <w:rPr>
          <w:rFonts w:ascii="Century Gothic" w:hAnsi="Century Gothic" w:cs="Arial"/>
          <w:sz w:val="24"/>
          <w:szCs w:val="24"/>
        </w:rPr>
        <w:t>. https://www.unicef.org/ publications/files/Progress_on_Drinking_Water_Sanitation_and_Hygiene_2017.pdf (</w:t>
      </w:r>
      <w:proofErr w:type="spellStart"/>
      <w:r w:rsidRPr="00BC6690">
        <w:rPr>
          <w:rFonts w:ascii="Century Gothic" w:hAnsi="Century Gothic" w:cs="Arial"/>
          <w:sz w:val="24"/>
          <w:szCs w:val="24"/>
        </w:rPr>
        <w:t>Accessed</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on</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December</w:t>
      </w:r>
      <w:proofErr w:type="spellEnd"/>
      <w:r w:rsidRPr="00BC6690">
        <w:rPr>
          <w:rFonts w:ascii="Century Gothic" w:hAnsi="Century Gothic" w:cs="Arial"/>
          <w:sz w:val="24"/>
          <w:szCs w:val="24"/>
        </w:rPr>
        <w:t xml:space="preserve"> 04, 2018).</w:t>
      </w:r>
    </w:p>
    <w:p w14:paraId="6F20EC69"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76ADD2FF" w14:textId="77777777" w:rsidR="00D20815" w:rsidRDefault="00D20815"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Harris JB, </w:t>
      </w:r>
      <w:proofErr w:type="spellStart"/>
      <w:r w:rsidRPr="00BC6690">
        <w:rPr>
          <w:rFonts w:ascii="Century Gothic" w:hAnsi="Century Gothic" w:cs="Arial"/>
          <w:sz w:val="24"/>
          <w:szCs w:val="24"/>
        </w:rPr>
        <w:t>LaRocque</w:t>
      </w:r>
      <w:proofErr w:type="spellEnd"/>
      <w:r w:rsidRPr="00BC6690">
        <w:rPr>
          <w:rFonts w:ascii="Century Gothic" w:hAnsi="Century Gothic" w:cs="Arial"/>
          <w:sz w:val="24"/>
          <w:szCs w:val="24"/>
        </w:rPr>
        <w:t xml:space="preserve"> RC, </w:t>
      </w:r>
      <w:proofErr w:type="spellStart"/>
      <w:r w:rsidRPr="00BC6690">
        <w:rPr>
          <w:rFonts w:ascii="Century Gothic" w:hAnsi="Century Gothic" w:cs="Arial"/>
          <w:sz w:val="24"/>
          <w:szCs w:val="24"/>
        </w:rPr>
        <w:t>Qadri</w:t>
      </w:r>
      <w:proofErr w:type="spellEnd"/>
      <w:r w:rsidRPr="00BC6690">
        <w:rPr>
          <w:rFonts w:ascii="Century Gothic" w:hAnsi="Century Gothic" w:cs="Arial"/>
          <w:sz w:val="24"/>
          <w:szCs w:val="24"/>
        </w:rPr>
        <w:t xml:space="preserve"> F, et al. Cholera. Lancet 2012; 379:2466.</w:t>
      </w:r>
    </w:p>
    <w:p w14:paraId="561319EC"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2B9334AD" w14:textId="5296F5E7" w:rsidR="00D20815" w:rsidRDefault="00D20815" w:rsidP="008E6D8C">
      <w:pPr>
        <w:pStyle w:val="Prrafodelista"/>
        <w:numPr>
          <w:ilvl w:val="0"/>
          <w:numId w:val="9"/>
        </w:numPr>
        <w:spacing w:after="0" w:line="240" w:lineRule="auto"/>
        <w:ind w:left="0"/>
        <w:jc w:val="both"/>
        <w:rPr>
          <w:rFonts w:ascii="Century Gothic" w:hAnsi="Century Gothic" w:cs="Arial"/>
          <w:sz w:val="24"/>
          <w:szCs w:val="24"/>
        </w:rPr>
      </w:pPr>
      <w:proofErr w:type="spellStart"/>
      <w:r w:rsidRPr="00BC6690">
        <w:rPr>
          <w:rFonts w:ascii="Century Gothic" w:hAnsi="Century Gothic" w:cs="Arial"/>
          <w:sz w:val="24"/>
          <w:szCs w:val="24"/>
        </w:rPr>
        <w:t>Guerrant</w:t>
      </w:r>
      <w:proofErr w:type="spellEnd"/>
      <w:r w:rsidRPr="00BC6690">
        <w:rPr>
          <w:rFonts w:ascii="Century Gothic" w:hAnsi="Century Gothic" w:cs="Arial"/>
          <w:sz w:val="24"/>
          <w:szCs w:val="24"/>
        </w:rPr>
        <w:t xml:space="preserve"> RL, Van </w:t>
      </w:r>
      <w:proofErr w:type="spellStart"/>
      <w:r w:rsidRPr="00BC6690">
        <w:rPr>
          <w:rFonts w:ascii="Century Gothic" w:hAnsi="Century Gothic" w:cs="Arial"/>
          <w:sz w:val="24"/>
          <w:szCs w:val="24"/>
        </w:rPr>
        <w:t>Gilder</w:t>
      </w:r>
      <w:proofErr w:type="spellEnd"/>
      <w:r w:rsidRPr="00BC6690">
        <w:rPr>
          <w:rFonts w:ascii="Century Gothic" w:hAnsi="Century Gothic" w:cs="Arial"/>
          <w:sz w:val="24"/>
          <w:szCs w:val="24"/>
        </w:rPr>
        <w:t xml:space="preserve"> T, Steiner TS, et al. </w:t>
      </w:r>
      <w:proofErr w:type="spellStart"/>
      <w:r w:rsidRPr="00BC6690">
        <w:rPr>
          <w:rFonts w:ascii="Century Gothic" w:hAnsi="Century Gothic" w:cs="Arial"/>
          <w:sz w:val="24"/>
          <w:szCs w:val="24"/>
        </w:rPr>
        <w:t>Practice</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guidelines</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for</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the</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management</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infectious</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diarrhea</w:t>
      </w:r>
      <w:proofErr w:type="spellEnd"/>
      <w:r w:rsidRPr="00BC6690">
        <w:rPr>
          <w:rFonts w:ascii="Century Gothic" w:hAnsi="Century Gothic" w:cs="Arial"/>
          <w:sz w:val="24"/>
          <w:szCs w:val="24"/>
        </w:rPr>
        <w:t xml:space="preserve">. Clin </w:t>
      </w:r>
      <w:proofErr w:type="spellStart"/>
      <w:r w:rsidRPr="00BC6690">
        <w:rPr>
          <w:rFonts w:ascii="Century Gothic" w:hAnsi="Century Gothic" w:cs="Arial"/>
          <w:sz w:val="24"/>
          <w:szCs w:val="24"/>
        </w:rPr>
        <w:t>Infect</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Dis</w:t>
      </w:r>
      <w:proofErr w:type="spellEnd"/>
      <w:r w:rsidRPr="00BC6690">
        <w:rPr>
          <w:rFonts w:ascii="Century Gothic" w:hAnsi="Century Gothic" w:cs="Arial"/>
          <w:sz w:val="24"/>
          <w:szCs w:val="24"/>
        </w:rPr>
        <w:t xml:space="preserve"> 2001; 32:331. </w:t>
      </w:r>
    </w:p>
    <w:p w14:paraId="5C7BF19D"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04647A7C" w14:textId="7D2E7EFF" w:rsidR="00D20815" w:rsidRDefault="007A16C0" w:rsidP="008E6D8C">
      <w:pPr>
        <w:pStyle w:val="Prrafodelista"/>
        <w:numPr>
          <w:ilvl w:val="0"/>
          <w:numId w:val="9"/>
        </w:numPr>
        <w:spacing w:after="0" w:line="240" w:lineRule="auto"/>
        <w:ind w:left="0"/>
        <w:jc w:val="both"/>
        <w:rPr>
          <w:rStyle w:val="Hipervnculo"/>
          <w:rFonts w:ascii="Century Gothic" w:hAnsi="Century Gothic" w:cs="Arial"/>
          <w:color w:val="auto"/>
          <w:sz w:val="24"/>
          <w:szCs w:val="24"/>
          <w:u w:val="none"/>
        </w:rPr>
      </w:pPr>
      <w:proofErr w:type="spellStart"/>
      <w:r w:rsidRPr="00BC6690">
        <w:rPr>
          <w:rFonts w:ascii="Century Gothic" w:hAnsi="Century Gothic" w:cs="Arial"/>
          <w:sz w:val="24"/>
          <w:szCs w:val="24"/>
        </w:rPr>
        <w:t>Beltran</w:t>
      </w:r>
      <w:proofErr w:type="spellEnd"/>
      <w:r w:rsidRPr="00BC6690">
        <w:rPr>
          <w:rFonts w:ascii="Century Gothic" w:hAnsi="Century Gothic" w:cs="Arial"/>
          <w:sz w:val="24"/>
          <w:szCs w:val="24"/>
        </w:rPr>
        <w:t xml:space="preserve"> Castro M, Muñoz Pedraza D. Enfoque y Manejo de la Enfermedad Diarreica Aguda: Revisión de la Literatura. </w:t>
      </w:r>
      <w:proofErr w:type="spellStart"/>
      <w:r w:rsidRPr="00BC6690">
        <w:rPr>
          <w:rFonts w:ascii="Century Gothic" w:hAnsi="Century Gothic" w:cs="Arial"/>
          <w:sz w:val="24"/>
          <w:szCs w:val="24"/>
        </w:rPr>
        <w:t>Arch</w:t>
      </w:r>
      <w:proofErr w:type="spellEnd"/>
      <w:r w:rsidRPr="00BC6690">
        <w:rPr>
          <w:rFonts w:ascii="Century Gothic" w:hAnsi="Century Gothic" w:cs="Arial"/>
          <w:sz w:val="24"/>
          <w:szCs w:val="24"/>
        </w:rPr>
        <w:t xml:space="preserve"> Medicina [Internet]. 2022 [consultado el 22 de mayo de 2024];18(7):1-8. Disponible en: </w:t>
      </w:r>
      <w:hyperlink r:id="rId21" w:history="1">
        <w:r w:rsidRPr="00C056BB">
          <w:rPr>
            <w:rStyle w:val="Hipervnculo"/>
            <w:rFonts w:ascii="Century Gothic" w:hAnsi="Century Gothic" w:cs="Arial"/>
            <w:color w:val="auto"/>
            <w:sz w:val="24"/>
            <w:szCs w:val="24"/>
            <w:u w:val="none"/>
          </w:rPr>
          <w:t>https://doi.org/file:///C:/Users/catav/Downloads/Dialnet-EnfoqueYManejoDeLaEnfermedadDiarreicaAgua-8682446.pdf</w:t>
        </w:r>
      </w:hyperlink>
    </w:p>
    <w:p w14:paraId="33EAB2A0" w14:textId="77777777" w:rsidR="009817FB" w:rsidRPr="009817FB" w:rsidRDefault="009817FB" w:rsidP="009817FB">
      <w:pPr>
        <w:pStyle w:val="Prrafodelista"/>
        <w:rPr>
          <w:rFonts w:ascii="Century Gothic" w:hAnsi="Century Gothic" w:cs="Arial"/>
          <w:sz w:val="24"/>
          <w:szCs w:val="24"/>
        </w:rPr>
      </w:pPr>
    </w:p>
    <w:p w14:paraId="17BC753F" w14:textId="77777777" w:rsidR="009817FB" w:rsidRPr="00C056BB" w:rsidRDefault="009817FB" w:rsidP="009817FB">
      <w:pPr>
        <w:pStyle w:val="Prrafodelista"/>
        <w:spacing w:after="0" w:line="240" w:lineRule="auto"/>
        <w:ind w:left="0"/>
        <w:jc w:val="both"/>
        <w:rPr>
          <w:rFonts w:ascii="Century Gothic" w:hAnsi="Century Gothic" w:cs="Arial"/>
          <w:sz w:val="24"/>
          <w:szCs w:val="24"/>
        </w:rPr>
      </w:pPr>
    </w:p>
    <w:p w14:paraId="7AF3919E" w14:textId="2CE3CF17" w:rsidR="007A16C0" w:rsidRDefault="007A16C0" w:rsidP="008E6D8C">
      <w:pPr>
        <w:pStyle w:val="Prrafodelista"/>
        <w:numPr>
          <w:ilvl w:val="0"/>
          <w:numId w:val="9"/>
        </w:numPr>
        <w:spacing w:after="0" w:line="240" w:lineRule="auto"/>
        <w:ind w:left="0"/>
        <w:jc w:val="both"/>
        <w:rPr>
          <w:rStyle w:val="Hipervnculo"/>
          <w:rFonts w:ascii="Century Gothic" w:hAnsi="Century Gothic" w:cs="Arial"/>
          <w:color w:val="auto"/>
          <w:sz w:val="24"/>
          <w:szCs w:val="24"/>
          <w:u w:val="none"/>
        </w:rPr>
      </w:pPr>
      <w:r w:rsidRPr="00BC6690">
        <w:rPr>
          <w:rFonts w:ascii="Century Gothic" w:hAnsi="Century Gothic" w:cs="Arial"/>
          <w:sz w:val="24"/>
          <w:szCs w:val="24"/>
        </w:rPr>
        <w:t xml:space="preserve">  Sierra Pérez E, Álvarez-Coca González J. Diarrea crónica. </w:t>
      </w:r>
      <w:proofErr w:type="spellStart"/>
      <w:r w:rsidRPr="00BC6690">
        <w:rPr>
          <w:rFonts w:ascii="Century Gothic" w:hAnsi="Century Gothic" w:cs="Arial"/>
          <w:sz w:val="24"/>
          <w:szCs w:val="24"/>
        </w:rPr>
        <w:t>Protoc</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Diagn</w:t>
      </w:r>
      <w:proofErr w:type="spellEnd"/>
      <w:r w:rsidRPr="00BC6690">
        <w:rPr>
          <w:rFonts w:ascii="Century Gothic" w:hAnsi="Century Gothic" w:cs="Arial"/>
          <w:sz w:val="24"/>
          <w:szCs w:val="24"/>
        </w:rPr>
        <w:t xml:space="preserve"> Ter En </w:t>
      </w:r>
      <w:proofErr w:type="spellStart"/>
      <w:r w:rsidRPr="00BC6690">
        <w:rPr>
          <w:rFonts w:ascii="Century Gothic" w:hAnsi="Century Gothic" w:cs="Arial"/>
          <w:sz w:val="24"/>
          <w:szCs w:val="24"/>
        </w:rPr>
        <w:t>Pediatr</w:t>
      </w:r>
      <w:proofErr w:type="spellEnd"/>
      <w:r w:rsidRPr="00BC6690">
        <w:rPr>
          <w:rFonts w:ascii="Century Gothic" w:hAnsi="Century Gothic" w:cs="Arial"/>
          <w:sz w:val="24"/>
          <w:szCs w:val="24"/>
        </w:rPr>
        <w:t xml:space="preserve"> [Internet]. [fecha desconocida]:27-33. Disponible en: </w:t>
      </w:r>
      <w:hyperlink r:id="rId22" w:history="1">
        <w:r w:rsidRPr="00C056BB">
          <w:rPr>
            <w:rStyle w:val="Hipervnculo"/>
            <w:rFonts w:ascii="Century Gothic" w:hAnsi="Century Gothic" w:cs="Arial"/>
            <w:color w:val="auto"/>
            <w:sz w:val="24"/>
            <w:szCs w:val="24"/>
            <w:u w:val="none"/>
          </w:rPr>
          <w:t>https://www.aeped.es/sites/default/files/documentos/3-diarrea_cronica.pdf</w:t>
        </w:r>
      </w:hyperlink>
    </w:p>
    <w:p w14:paraId="28B31E22" w14:textId="77777777" w:rsidR="009817FB" w:rsidRPr="00C056BB" w:rsidRDefault="009817FB" w:rsidP="009817FB">
      <w:pPr>
        <w:pStyle w:val="Prrafodelista"/>
        <w:spacing w:after="0" w:line="240" w:lineRule="auto"/>
        <w:ind w:left="0"/>
        <w:jc w:val="both"/>
        <w:rPr>
          <w:rFonts w:ascii="Century Gothic" w:hAnsi="Century Gothic" w:cs="Arial"/>
          <w:sz w:val="24"/>
          <w:szCs w:val="24"/>
        </w:rPr>
      </w:pPr>
    </w:p>
    <w:p w14:paraId="4888BE7C" w14:textId="32057DBE" w:rsidR="007A16C0" w:rsidRDefault="007A16C0" w:rsidP="009817FB">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Instituto Nacional de Salud. Protocolo de vigilancia de enfermedad</w:t>
      </w:r>
      <w:r w:rsidR="00C128CF" w:rsidRPr="00BC6690">
        <w:rPr>
          <w:rFonts w:ascii="Century Gothic" w:hAnsi="Century Gothic" w:cs="Arial"/>
          <w:sz w:val="24"/>
          <w:szCs w:val="24"/>
        </w:rPr>
        <w:t xml:space="preserve"> diarréica aguda [Internet] 2022</w:t>
      </w:r>
      <w:r w:rsidRPr="00BC6690">
        <w:rPr>
          <w:rFonts w:ascii="Century Gothic" w:hAnsi="Century Gothic" w:cs="Arial"/>
          <w:sz w:val="24"/>
          <w:szCs w:val="24"/>
        </w:rPr>
        <w:t xml:space="preserve">. Fecha de consulta: 22 </w:t>
      </w:r>
      <w:r w:rsidR="00C128CF" w:rsidRPr="00BC6690">
        <w:rPr>
          <w:rFonts w:ascii="Century Gothic" w:hAnsi="Century Gothic" w:cs="Arial"/>
          <w:sz w:val="24"/>
          <w:szCs w:val="24"/>
        </w:rPr>
        <w:t xml:space="preserve">de mayo de 2024. Disponible </w:t>
      </w:r>
      <w:r w:rsidR="00C128CF" w:rsidRPr="009817FB">
        <w:rPr>
          <w:rFonts w:ascii="Century Gothic" w:hAnsi="Century Gothic" w:cs="Arial"/>
          <w:sz w:val="24"/>
          <w:szCs w:val="24"/>
        </w:rPr>
        <w:t xml:space="preserve">en: </w:t>
      </w:r>
      <w:hyperlink r:id="rId23" w:history="1">
        <w:r w:rsidR="009817FB" w:rsidRPr="009817FB">
          <w:rPr>
            <w:rStyle w:val="Hipervnculo"/>
            <w:rFonts w:ascii="Century Gothic" w:hAnsi="Century Gothic" w:cs="Arial"/>
            <w:color w:val="auto"/>
            <w:sz w:val="24"/>
            <w:szCs w:val="24"/>
            <w:u w:val="none"/>
          </w:rPr>
          <w:t>https://www.ins.gov.co/buscador-eventos/Lineamientos/Pro_Morbilidad%20EDA.pdf</w:t>
        </w:r>
      </w:hyperlink>
    </w:p>
    <w:p w14:paraId="17B5B1D3" w14:textId="77777777" w:rsidR="009817FB" w:rsidRPr="009817FB" w:rsidRDefault="009817FB" w:rsidP="009817FB">
      <w:pPr>
        <w:pStyle w:val="Prrafodelista"/>
        <w:rPr>
          <w:rFonts w:ascii="Century Gothic" w:hAnsi="Century Gothic" w:cs="Arial"/>
          <w:sz w:val="24"/>
          <w:szCs w:val="24"/>
        </w:rPr>
      </w:pPr>
    </w:p>
    <w:p w14:paraId="2B06473D" w14:textId="77777777" w:rsidR="009817FB" w:rsidRPr="009817FB" w:rsidRDefault="009817FB" w:rsidP="009817FB">
      <w:pPr>
        <w:spacing w:after="0" w:line="240" w:lineRule="auto"/>
        <w:jc w:val="both"/>
        <w:rPr>
          <w:rFonts w:ascii="Century Gothic" w:hAnsi="Century Gothic" w:cs="Arial"/>
          <w:sz w:val="24"/>
          <w:szCs w:val="24"/>
        </w:rPr>
      </w:pPr>
    </w:p>
    <w:p w14:paraId="4B879AA8" w14:textId="30C11682" w:rsidR="007A16C0" w:rsidRDefault="00C128CF" w:rsidP="008E6D8C">
      <w:pPr>
        <w:pStyle w:val="Prrafodelista"/>
        <w:numPr>
          <w:ilvl w:val="0"/>
          <w:numId w:val="9"/>
        </w:numPr>
        <w:spacing w:after="0" w:line="240" w:lineRule="auto"/>
        <w:ind w:left="0"/>
        <w:jc w:val="both"/>
        <w:rPr>
          <w:rStyle w:val="Hipervnculo"/>
          <w:rFonts w:ascii="Century Gothic" w:hAnsi="Century Gothic" w:cs="Arial"/>
          <w:color w:val="auto"/>
          <w:sz w:val="24"/>
          <w:szCs w:val="24"/>
          <w:u w:val="none"/>
        </w:rPr>
      </w:pPr>
      <w:r w:rsidRPr="00BC6690">
        <w:rPr>
          <w:rFonts w:ascii="Century Gothic" w:hAnsi="Century Gothic" w:cs="Arial"/>
          <w:sz w:val="24"/>
          <w:szCs w:val="24"/>
        </w:rPr>
        <w:t xml:space="preserve">Instituto Nacional de Salud. Boletín Epidemiológico Semanal: Comportamiento epidemiológico de la enfermedad diarreica aguda en Colombia. [Internet]. [2022]. Disponible en: </w:t>
      </w:r>
      <w:hyperlink r:id="rId24" w:history="1">
        <w:r w:rsidRPr="00C056BB">
          <w:rPr>
            <w:rStyle w:val="Hipervnculo"/>
            <w:rFonts w:ascii="Century Gothic" w:hAnsi="Century Gothic" w:cs="Arial"/>
            <w:color w:val="auto"/>
            <w:sz w:val="24"/>
            <w:szCs w:val="24"/>
            <w:u w:val="none"/>
          </w:rPr>
          <w:t>https://www.ins.gov.co/buscador-eventos/BoletinEpidemiologico/2022_Bolet%C3%ADn_epidemiologico_semana_19.pdf</w:t>
        </w:r>
      </w:hyperlink>
    </w:p>
    <w:p w14:paraId="2A2F5814" w14:textId="77777777" w:rsidR="009817FB" w:rsidRPr="00C056BB" w:rsidRDefault="009817FB" w:rsidP="009817FB">
      <w:pPr>
        <w:pStyle w:val="Prrafodelista"/>
        <w:spacing w:after="0" w:line="240" w:lineRule="auto"/>
        <w:ind w:left="0"/>
        <w:jc w:val="both"/>
        <w:rPr>
          <w:rFonts w:ascii="Century Gothic" w:hAnsi="Century Gothic" w:cs="Arial"/>
          <w:sz w:val="24"/>
          <w:szCs w:val="24"/>
        </w:rPr>
      </w:pPr>
    </w:p>
    <w:p w14:paraId="7CC7F896" w14:textId="09BE8F1E" w:rsidR="00C128CF" w:rsidRDefault="00C128CF" w:rsidP="008E6D8C">
      <w:pPr>
        <w:pStyle w:val="Prrafodelista"/>
        <w:numPr>
          <w:ilvl w:val="0"/>
          <w:numId w:val="9"/>
        </w:numPr>
        <w:spacing w:after="0" w:line="240" w:lineRule="auto"/>
        <w:ind w:left="0"/>
        <w:rPr>
          <w:rFonts w:ascii="Century Gothic" w:hAnsi="Century Gothic" w:cs="Arial"/>
          <w:sz w:val="24"/>
          <w:szCs w:val="24"/>
        </w:rPr>
      </w:pPr>
      <w:r w:rsidRPr="00BC6690">
        <w:rPr>
          <w:rFonts w:ascii="Century Gothic" w:hAnsi="Century Gothic" w:cs="Arial"/>
          <w:sz w:val="24"/>
          <w:szCs w:val="24"/>
        </w:rPr>
        <w:t>Instituto Nacional de Salud. Protocolo de vigilancia de enfermedad diarréica aguda [Internet] 2022. Fecha de consulta: 22 de mayo de 2024. Disp</w:t>
      </w:r>
      <w:r w:rsidRPr="009817FB">
        <w:rPr>
          <w:rFonts w:ascii="Century Gothic" w:hAnsi="Century Gothic" w:cs="Arial"/>
          <w:sz w:val="24"/>
          <w:szCs w:val="24"/>
        </w:rPr>
        <w:t xml:space="preserve">onible en: </w:t>
      </w:r>
      <w:hyperlink r:id="rId25" w:history="1">
        <w:r w:rsidR="009817FB" w:rsidRPr="009817FB">
          <w:rPr>
            <w:rStyle w:val="Hipervnculo"/>
            <w:rFonts w:ascii="Century Gothic" w:hAnsi="Century Gothic" w:cs="Arial"/>
            <w:color w:val="auto"/>
            <w:sz w:val="24"/>
            <w:szCs w:val="24"/>
            <w:u w:val="none"/>
          </w:rPr>
          <w:t>https://www.ins.gov.co/buscador-eventos/Lineamientos/Pro_Morbilidad%20EDA.pdf</w:t>
        </w:r>
      </w:hyperlink>
    </w:p>
    <w:p w14:paraId="6E852B4A" w14:textId="77777777" w:rsidR="009817FB" w:rsidRPr="009817FB" w:rsidRDefault="009817FB" w:rsidP="009817FB">
      <w:pPr>
        <w:pStyle w:val="Prrafodelista"/>
        <w:rPr>
          <w:rFonts w:ascii="Century Gothic" w:hAnsi="Century Gothic" w:cs="Arial"/>
          <w:sz w:val="24"/>
          <w:szCs w:val="24"/>
        </w:rPr>
      </w:pPr>
    </w:p>
    <w:p w14:paraId="0172756C" w14:textId="77777777" w:rsidR="009817FB" w:rsidRPr="00BC6690" w:rsidRDefault="009817FB" w:rsidP="009817FB">
      <w:pPr>
        <w:pStyle w:val="Prrafodelista"/>
        <w:spacing w:after="0" w:line="240" w:lineRule="auto"/>
        <w:ind w:left="0"/>
        <w:rPr>
          <w:rFonts w:ascii="Century Gothic" w:hAnsi="Century Gothic" w:cs="Arial"/>
          <w:sz w:val="24"/>
          <w:szCs w:val="24"/>
        </w:rPr>
      </w:pPr>
    </w:p>
    <w:p w14:paraId="78421D4D"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Asenjo MA, </w:t>
      </w:r>
      <w:proofErr w:type="spellStart"/>
      <w:r w:rsidRPr="00BC6690">
        <w:rPr>
          <w:rFonts w:ascii="Century Gothic" w:hAnsi="Century Gothic" w:cs="Arial"/>
          <w:sz w:val="24"/>
          <w:szCs w:val="24"/>
        </w:rPr>
        <w:t>LLedo</w:t>
      </w:r>
      <w:proofErr w:type="spellEnd"/>
      <w:r w:rsidRPr="00BC6690">
        <w:rPr>
          <w:rFonts w:ascii="Century Gothic" w:hAnsi="Century Gothic" w:cs="Arial"/>
          <w:sz w:val="24"/>
          <w:szCs w:val="24"/>
        </w:rPr>
        <w:t xml:space="preserve"> JL, Lopez SP, et al. Síndrome diarreico en el adulto, tratamiento de la diarrea. Medicine 2008; 10 (4): 215-222. 03 ACT4 (215-222</w:t>
      </w:r>
      <w:proofErr w:type="gramStart"/>
      <w:r w:rsidRPr="00BC6690">
        <w:rPr>
          <w:rFonts w:ascii="Century Gothic" w:hAnsi="Century Gothic" w:cs="Arial"/>
          <w:sz w:val="24"/>
          <w:szCs w:val="24"/>
        </w:rPr>
        <w:t>).</w:t>
      </w:r>
      <w:proofErr w:type="spellStart"/>
      <w:r w:rsidRPr="00BC6690">
        <w:rPr>
          <w:rFonts w:ascii="Century Gothic" w:hAnsi="Century Gothic" w:cs="Arial"/>
          <w:sz w:val="24"/>
          <w:szCs w:val="24"/>
        </w:rPr>
        <w:t>qxp</w:t>
      </w:r>
      <w:proofErr w:type="spellEnd"/>
      <w:proofErr w:type="gramEnd"/>
      <w:r w:rsidRPr="00BC6690">
        <w:rPr>
          <w:rFonts w:ascii="Century Gothic" w:hAnsi="Century Gothic" w:cs="Arial"/>
          <w:sz w:val="24"/>
          <w:szCs w:val="24"/>
        </w:rPr>
        <w:t xml:space="preserve"> (d1wqtxts1xzle7.cloudfront.net)</w:t>
      </w:r>
    </w:p>
    <w:p w14:paraId="11CC5890"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3243C129"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proofErr w:type="spellStart"/>
      <w:r w:rsidRPr="00BC6690">
        <w:rPr>
          <w:rFonts w:ascii="Century Gothic" w:hAnsi="Century Gothic" w:cs="Arial"/>
          <w:sz w:val="24"/>
          <w:szCs w:val="24"/>
        </w:rPr>
        <w:t>Wanke</w:t>
      </w:r>
      <w:proofErr w:type="spellEnd"/>
      <w:r w:rsidRPr="00BC6690">
        <w:rPr>
          <w:rFonts w:ascii="Century Gothic" w:hAnsi="Century Gothic" w:cs="Arial"/>
          <w:sz w:val="24"/>
          <w:szCs w:val="24"/>
        </w:rPr>
        <w:t xml:space="preserve"> CA. Small intestinal </w:t>
      </w:r>
      <w:proofErr w:type="spellStart"/>
      <w:r w:rsidRPr="00BC6690">
        <w:rPr>
          <w:rFonts w:ascii="Century Gothic" w:hAnsi="Century Gothic" w:cs="Arial"/>
          <w:sz w:val="24"/>
          <w:szCs w:val="24"/>
        </w:rPr>
        <w:t>infections</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Curr</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Opin</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Gastroenterol</w:t>
      </w:r>
      <w:proofErr w:type="spellEnd"/>
      <w:r w:rsidRPr="00BC6690">
        <w:rPr>
          <w:rFonts w:ascii="Century Gothic" w:hAnsi="Century Gothic" w:cs="Arial"/>
          <w:sz w:val="24"/>
          <w:szCs w:val="24"/>
        </w:rPr>
        <w:t xml:space="preserve"> 1994; 10:59.</w:t>
      </w:r>
    </w:p>
    <w:p w14:paraId="15CC263A" w14:textId="77777777" w:rsidR="009817FB" w:rsidRPr="009817FB" w:rsidRDefault="009817FB" w:rsidP="009817FB">
      <w:pPr>
        <w:pStyle w:val="Prrafodelista"/>
        <w:rPr>
          <w:rFonts w:ascii="Century Gothic" w:hAnsi="Century Gothic" w:cs="Arial"/>
          <w:sz w:val="24"/>
          <w:szCs w:val="24"/>
        </w:rPr>
      </w:pPr>
    </w:p>
    <w:p w14:paraId="0B63FC21"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41DC5782"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proofErr w:type="spellStart"/>
      <w:r w:rsidRPr="00BC6690">
        <w:rPr>
          <w:rFonts w:ascii="Century Gothic" w:hAnsi="Century Gothic" w:cs="Arial"/>
          <w:sz w:val="24"/>
          <w:szCs w:val="24"/>
        </w:rPr>
        <w:t>World</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Health</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Organization</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The</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treatment</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diarrhoea</w:t>
      </w:r>
      <w:proofErr w:type="spellEnd"/>
      <w:r w:rsidRPr="00BC6690">
        <w:rPr>
          <w:rFonts w:ascii="Century Gothic" w:hAnsi="Century Gothic" w:cs="Arial"/>
          <w:sz w:val="24"/>
          <w:szCs w:val="24"/>
        </w:rPr>
        <w:t xml:space="preserve">, a manual </w:t>
      </w:r>
      <w:proofErr w:type="spellStart"/>
      <w:r w:rsidRPr="00BC6690">
        <w:rPr>
          <w:rFonts w:ascii="Century Gothic" w:hAnsi="Century Gothic" w:cs="Arial"/>
          <w:sz w:val="24"/>
          <w:szCs w:val="24"/>
        </w:rPr>
        <w:t>for</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physicians</w:t>
      </w:r>
      <w:proofErr w:type="spellEnd"/>
      <w:r w:rsidRPr="00BC6690">
        <w:rPr>
          <w:rFonts w:ascii="Century Gothic" w:hAnsi="Century Gothic" w:cs="Arial"/>
          <w:sz w:val="24"/>
          <w:szCs w:val="24"/>
        </w:rPr>
        <w:t xml:space="preserve"> and </w:t>
      </w:r>
      <w:proofErr w:type="spellStart"/>
      <w:r w:rsidRPr="00BC6690">
        <w:rPr>
          <w:rFonts w:ascii="Century Gothic" w:hAnsi="Century Gothic" w:cs="Arial"/>
          <w:sz w:val="24"/>
          <w:szCs w:val="24"/>
        </w:rPr>
        <w:t>other</w:t>
      </w:r>
      <w:proofErr w:type="spellEnd"/>
      <w:r w:rsidRPr="00BC6690">
        <w:rPr>
          <w:rFonts w:ascii="Century Gothic" w:hAnsi="Century Gothic" w:cs="Arial"/>
          <w:sz w:val="24"/>
          <w:szCs w:val="24"/>
        </w:rPr>
        <w:t xml:space="preserve"> senior </w:t>
      </w:r>
      <w:proofErr w:type="spellStart"/>
      <w:r w:rsidRPr="00BC6690">
        <w:rPr>
          <w:rFonts w:ascii="Century Gothic" w:hAnsi="Century Gothic" w:cs="Arial"/>
          <w:sz w:val="24"/>
          <w:szCs w:val="24"/>
        </w:rPr>
        <w:t>health</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workers</w:t>
      </w:r>
      <w:proofErr w:type="spellEnd"/>
      <w:r w:rsidRPr="00BC6690">
        <w:rPr>
          <w:rFonts w:ascii="Century Gothic" w:hAnsi="Century Gothic" w:cs="Arial"/>
          <w:sz w:val="24"/>
          <w:szCs w:val="24"/>
        </w:rPr>
        <w:t xml:space="preserve">. -- 4th </w:t>
      </w:r>
      <w:proofErr w:type="spellStart"/>
      <w:r w:rsidRPr="00BC6690">
        <w:rPr>
          <w:rFonts w:ascii="Century Gothic" w:hAnsi="Century Gothic" w:cs="Arial"/>
          <w:sz w:val="24"/>
          <w:szCs w:val="24"/>
        </w:rPr>
        <w:t>revision</w:t>
      </w:r>
      <w:proofErr w:type="spellEnd"/>
      <w:r w:rsidRPr="00BC6690">
        <w:rPr>
          <w:rFonts w:ascii="Century Gothic" w:hAnsi="Century Gothic" w:cs="Arial"/>
          <w:sz w:val="24"/>
          <w:szCs w:val="24"/>
        </w:rPr>
        <w:t xml:space="preserve">. Geneva, </w:t>
      </w:r>
      <w:proofErr w:type="spellStart"/>
      <w:r w:rsidRPr="00BC6690">
        <w:rPr>
          <w:rFonts w:ascii="Century Gothic" w:hAnsi="Century Gothic" w:cs="Arial"/>
          <w:sz w:val="24"/>
          <w:szCs w:val="24"/>
        </w:rPr>
        <w:t>Switzerland</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World</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Health</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Organization</w:t>
      </w:r>
      <w:proofErr w:type="spellEnd"/>
      <w:r w:rsidRPr="00BC6690">
        <w:rPr>
          <w:rFonts w:ascii="Century Gothic" w:hAnsi="Century Gothic" w:cs="Arial"/>
          <w:sz w:val="24"/>
          <w:szCs w:val="24"/>
        </w:rPr>
        <w:t>, 2005.</w:t>
      </w:r>
    </w:p>
    <w:p w14:paraId="4222A297"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6B902915"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proofErr w:type="spellStart"/>
      <w:r w:rsidRPr="00BC6690">
        <w:rPr>
          <w:rFonts w:ascii="Century Gothic" w:hAnsi="Century Gothic" w:cs="Arial"/>
          <w:sz w:val="24"/>
          <w:szCs w:val="24"/>
        </w:rPr>
        <w:t>Guerri</w:t>
      </w:r>
      <w:proofErr w:type="spellEnd"/>
      <w:r w:rsidRPr="00BC6690">
        <w:rPr>
          <w:rFonts w:ascii="Century Gothic" w:hAnsi="Century Gothic" w:cs="Arial"/>
          <w:sz w:val="24"/>
          <w:szCs w:val="24"/>
        </w:rPr>
        <w:t xml:space="preserve"> S, </w:t>
      </w:r>
      <w:proofErr w:type="spellStart"/>
      <w:r w:rsidRPr="00BC6690">
        <w:rPr>
          <w:rFonts w:ascii="Century Gothic" w:hAnsi="Century Gothic" w:cs="Arial"/>
          <w:sz w:val="24"/>
          <w:szCs w:val="24"/>
        </w:rPr>
        <w:t>Danti</w:t>
      </w:r>
      <w:proofErr w:type="spellEnd"/>
      <w:r w:rsidRPr="00BC6690">
        <w:rPr>
          <w:rFonts w:ascii="Century Gothic" w:hAnsi="Century Gothic" w:cs="Arial"/>
          <w:sz w:val="24"/>
          <w:szCs w:val="24"/>
        </w:rPr>
        <w:t xml:space="preserve"> G, </w:t>
      </w:r>
      <w:proofErr w:type="spellStart"/>
      <w:r w:rsidRPr="00BC6690">
        <w:rPr>
          <w:rFonts w:ascii="Century Gothic" w:hAnsi="Century Gothic" w:cs="Arial"/>
          <w:sz w:val="24"/>
          <w:szCs w:val="24"/>
        </w:rPr>
        <w:t>Frezzetti</w:t>
      </w:r>
      <w:proofErr w:type="spellEnd"/>
      <w:r w:rsidRPr="00BC6690">
        <w:rPr>
          <w:rFonts w:ascii="Century Gothic" w:hAnsi="Century Gothic" w:cs="Arial"/>
          <w:sz w:val="24"/>
          <w:szCs w:val="24"/>
        </w:rPr>
        <w:t xml:space="preserve"> G, et al. </w:t>
      </w:r>
      <w:proofErr w:type="spellStart"/>
      <w:r w:rsidRPr="00BC6690">
        <w:rPr>
          <w:rFonts w:ascii="Century Gothic" w:hAnsi="Century Gothic" w:cs="Arial"/>
          <w:sz w:val="24"/>
          <w:szCs w:val="24"/>
        </w:rPr>
        <w:t>Clostridium</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difficile</w:t>
      </w:r>
      <w:proofErr w:type="spellEnd"/>
      <w:r w:rsidRPr="00BC6690">
        <w:rPr>
          <w:rFonts w:ascii="Century Gothic" w:hAnsi="Century Gothic" w:cs="Arial"/>
          <w:sz w:val="24"/>
          <w:szCs w:val="24"/>
        </w:rPr>
        <w:t xml:space="preserve"> colitis: CT </w:t>
      </w:r>
      <w:proofErr w:type="spellStart"/>
      <w:r w:rsidRPr="00BC6690">
        <w:rPr>
          <w:rFonts w:ascii="Century Gothic" w:hAnsi="Century Gothic" w:cs="Arial"/>
          <w:sz w:val="24"/>
          <w:szCs w:val="24"/>
        </w:rPr>
        <w:t>findings</w:t>
      </w:r>
      <w:proofErr w:type="spellEnd"/>
      <w:r w:rsidRPr="00BC6690">
        <w:rPr>
          <w:rFonts w:ascii="Century Gothic" w:hAnsi="Century Gothic" w:cs="Arial"/>
          <w:sz w:val="24"/>
          <w:szCs w:val="24"/>
        </w:rPr>
        <w:t xml:space="preserve"> and </w:t>
      </w:r>
      <w:proofErr w:type="spellStart"/>
      <w:r w:rsidRPr="00BC6690">
        <w:rPr>
          <w:rFonts w:ascii="Century Gothic" w:hAnsi="Century Gothic" w:cs="Arial"/>
          <w:sz w:val="24"/>
          <w:szCs w:val="24"/>
        </w:rPr>
        <w:t>differential</w:t>
      </w:r>
      <w:proofErr w:type="spellEnd"/>
      <w:r w:rsidRPr="00BC6690">
        <w:rPr>
          <w:rFonts w:ascii="Century Gothic" w:hAnsi="Century Gothic" w:cs="Arial"/>
          <w:sz w:val="24"/>
          <w:szCs w:val="24"/>
        </w:rPr>
        <w:t xml:space="preserve"> diagnosis. </w:t>
      </w:r>
      <w:proofErr w:type="spellStart"/>
      <w:r w:rsidRPr="00BC6690">
        <w:rPr>
          <w:rFonts w:ascii="Century Gothic" w:hAnsi="Century Gothic" w:cs="Arial"/>
          <w:sz w:val="24"/>
          <w:szCs w:val="24"/>
        </w:rPr>
        <w:t>Radiol</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Med</w:t>
      </w:r>
      <w:proofErr w:type="spellEnd"/>
      <w:r w:rsidRPr="00BC6690">
        <w:rPr>
          <w:rFonts w:ascii="Century Gothic" w:hAnsi="Century Gothic" w:cs="Arial"/>
          <w:sz w:val="24"/>
          <w:szCs w:val="24"/>
        </w:rPr>
        <w:t xml:space="preserve"> 2019; 124:1185. </w:t>
      </w:r>
    </w:p>
    <w:p w14:paraId="5DC3A2D9" w14:textId="77777777" w:rsidR="009817FB" w:rsidRPr="009817FB" w:rsidRDefault="009817FB" w:rsidP="009817FB">
      <w:pPr>
        <w:pStyle w:val="Prrafodelista"/>
        <w:rPr>
          <w:rFonts w:ascii="Century Gothic" w:hAnsi="Century Gothic" w:cs="Arial"/>
          <w:sz w:val="24"/>
          <w:szCs w:val="24"/>
        </w:rPr>
      </w:pPr>
    </w:p>
    <w:p w14:paraId="17EC4299"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14850BCF"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Avery ME, </w:t>
      </w:r>
      <w:proofErr w:type="spellStart"/>
      <w:r w:rsidRPr="00BC6690">
        <w:rPr>
          <w:rFonts w:ascii="Century Gothic" w:hAnsi="Century Gothic" w:cs="Arial"/>
          <w:sz w:val="24"/>
          <w:szCs w:val="24"/>
        </w:rPr>
        <w:t>Snyder</w:t>
      </w:r>
      <w:proofErr w:type="spellEnd"/>
      <w:r w:rsidRPr="00BC6690">
        <w:rPr>
          <w:rFonts w:ascii="Century Gothic" w:hAnsi="Century Gothic" w:cs="Arial"/>
          <w:sz w:val="24"/>
          <w:szCs w:val="24"/>
        </w:rPr>
        <w:t xml:space="preserve"> JD. Oral </w:t>
      </w:r>
      <w:proofErr w:type="spellStart"/>
      <w:r w:rsidRPr="00BC6690">
        <w:rPr>
          <w:rFonts w:ascii="Century Gothic" w:hAnsi="Century Gothic" w:cs="Arial"/>
          <w:sz w:val="24"/>
          <w:szCs w:val="24"/>
        </w:rPr>
        <w:t>therapy</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for</w:t>
      </w:r>
      <w:proofErr w:type="spellEnd"/>
      <w:r w:rsidRPr="00BC6690">
        <w:rPr>
          <w:rFonts w:ascii="Century Gothic" w:hAnsi="Century Gothic" w:cs="Arial"/>
          <w:sz w:val="24"/>
          <w:szCs w:val="24"/>
        </w:rPr>
        <w:t xml:space="preserve"> acute </w:t>
      </w:r>
      <w:proofErr w:type="spellStart"/>
      <w:r w:rsidRPr="00BC6690">
        <w:rPr>
          <w:rFonts w:ascii="Century Gothic" w:hAnsi="Century Gothic" w:cs="Arial"/>
          <w:sz w:val="24"/>
          <w:szCs w:val="24"/>
        </w:rPr>
        <w:t>diarrhea</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The</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underused</w:t>
      </w:r>
      <w:proofErr w:type="spellEnd"/>
      <w:r w:rsidRPr="00BC6690">
        <w:rPr>
          <w:rFonts w:ascii="Century Gothic" w:hAnsi="Century Gothic" w:cs="Arial"/>
          <w:sz w:val="24"/>
          <w:szCs w:val="24"/>
        </w:rPr>
        <w:t xml:space="preserve"> simple </w:t>
      </w:r>
      <w:proofErr w:type="spellStart"/>
      <w:r w:rsidRPr="00BC6690">
        <w:rPr>
          <w:rFonts w:ascii="Century Gothic" w:hAnsi="Century Gothic" w:cs="Arial"/>
          <w:sz w:val="24"/>
          <w:szCs w:val="24"/>
        </w:rPr>
        <w:t>solution</w:t>
      </w:r>
      <w:proofErr w:type="spellEnd"/>
      <w:r w:rsidRPr="00BC6690">
        <w:rPr>
          <w:rFonts w:ascii="Century Gothic" w:hAnsi="Century Gothic" w:cs="Arial"/>
          <w:sz w:val="24"/>
          <w:szCs w:val="24"/>
        </w:rPr>
        <w:t xml:space="preserve">. N Engl J </w:t>
      </w:r>
      <w:proofErr w:type="spellStart"/>
      <w:r w:rsidRPr="00BC6690">
        <w:rPr>
          <w:rFonts w:ascii="Century Gothic" w:hAnsi="Century Gothic" w:cs="Arial"/>
          <w:sz w:val="24"/>
          <w:szCs w:val="24"/>
        </w:rPr>
        <w:t>Med</w:t>
      </w:r>
      <w:proofErr w:type="spellEnd"/>
      <w:r w:rsidRPr="00BC6690">
        <w:rPr>
          <w:rFonts w:ascii="Century Gothic" w:hAnsi="Century Gothic" w:cs="Arial"/>
          <w:sz w:val="24"/>
          <w:szCs w:val="24"/>
        </w:rPr>
        <w:t xml:space="preserve"> 1990; 323:891. </w:t>
      </w:r>
    </w:p>
    <w:p w14:paraId="0FDB2BB5"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4BFCD5DF"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proofErr w:type="spellStart"/>
      <w:r w:rsidRPr="00BC6690">
        <w:rPr>
          <w:rFonts w:ascii="Century Gothic" w:hAnsi="Century Gothic" w:cs="Arial"/>
          <w:sz w:val="24"/>
          <w:szCs w:val="24"/>
        </w:rPr>
        <w:t>Wiström</w:t>
      </w:r>
      <w:proofErr w:type="spellEnd"/>
      <w:r w:rsidRPr="00BC6690">
        <w:rPr>
          <w:rFonts w:ascii="Century Gothic" w:hAnsi="Century Gothic" w:cs="Arial"/>
          <w:sz w:val="24"/>
          <w:szCs w:val="24"/>
        </w:rPr>
        <w:t xml:space="preserve"> J, </w:t>
      </w:r>
      <w:proofErr w:type="spellStart"/>
      <w:r w:rsidRPr="00BC6690">
        <w:rPr>
          <w:rFonts w:ascii="Century Gothic" w:hAnsi="Century Gothic" w:cs="Arial"/>
          <w:sz w:val="24"/>
          <w:szCs w:val="24"/>
        </w:rPr>
        <w:t>Jertborn</w:t>
      </w:r>
      <w:proofErr w:type="spellEnd"/>
      <w:r w:rsidRPr="00BC6690">
        <w:rPr>
          <w:rFonts w:ascii="Century Gothic" w:hAnsi="Century Gothic" w:cs="Arial"/>
          <w:sz w:val="24"/>
          <w:szCs w:val="24"/>
        </w:rPr>
        <w:t xml:space="preserve"> M, </w:t>
      </w:r>
      <w:proofErr w:type="spellStart"/>
      <w:r w:rsidRPr="00BC6690">
        <w:rPr>
          <w:rFonts w:ascii="Century Gothic" w:hAnsi="Century Gothic" w:cs="Arial"/>
          <w:sz w:val="24"/>
          <w:szCs w:val="24"/>
        </w:rPr>
        <w:t>Ekwall</w:t>
      </w:r>
      <w:proofErr w:type="spellEnd"/>
      <w:r w:rsidRPr="00BC6690">
        <w:rPr>
          <w:rFonts w:ascii="Century Gothic" w:hAnsi="Century Gothic" w:cs="Arial"/>
          <w:sz w:val="24"/>
          <w:szCs w:val="24"/>
        </w:rPr>
        <w:t xml:space="preserve"> E, et al. </w:t>
      </w:r>
      <w:proofErr w:type="spellStart"/>
      <w:r w:rsidRPr="00BC6690">
        <w:rPr>
          <w:rFonts w:ascii="Century Gothic" w:hAnsi="Century Gothic" w:cs="Arial"/>
          <w:sz w:val="24"/>
          <w:szCs w:val="24"/>
        </w:rPr>
        <w:t>Empiric</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treatment</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acute </w:t>
      </w:r>
      <w:proofErr w:type="spellStart"/>
      <w:r w:rsidRPr="00BC6690">
        <w:rPr>
          <w:rFonts w:ascii="Century Gothic" w:hAnsi="Century Gothic" w:cs="Arial"/>
          <w:sz w:val="24"/>
          <w:szCs w:val="24"/>
        </w:rPr>
        <w:t>diarrheal</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disease</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with</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norfloxacin</w:t>
      </w:r>
      <w:proofErr w:type="spellEnd"/>
      <w:r w:rsidRPr="00BC6690">
        <w:rPr>
          <w:rFonts w:ascii="Century Gothic" w:hAnsi="Century Gothic" w:cs="Arial"/>
          <w:sz w:val="24"/>
          <w:szCs w:val="24"/>
        </w:rPr>
        <w:t xml:space="preserve">. A </w:t>
      </w:r>
      <w:proofErr w:type="spellStart"/>
      <w:r w:rsidRPr="00BC6690">
        <w:rPr>
          <w:rFonts w:ascii="Century Gothic" w:hAnsi="Century Gothic" w:cs="Arial"/>
          <w:sz w:val="24"/>
          <w:szCs w:val="24"/>
        </w:rPr>
        <w:t>randomized</w:t>
      </w:r>
      <w:proofErr w:type="spellEnd"/>
      <w:r w:rsidRPr="00BC6690">
        <w:rPr>
          <w:rFonts w:ascii="Century Gothic" w:hAnsi="Century Gothic" w:cs="Arial"/>
          <w:sz w:val="24"/>
          <w:szCs w:val="24"/>
        </w:rPr>
        <w:t>, placebo-</w:t>
      </w:r>
      <w:proofErr w:type="spellStart"/>
      <w:r w:rsidRPr="00BC6690">
        <w:rPr>
          <w:rFonts w:ascii="Century Gothic" w:hAnsi="Century Gothic" w:cs="Arial"/>
          <w:sz w:val="24"/>
          <w:szCs w:val="24"/>
        </w:rPr>
        <w:t>controlled</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study</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Swedish</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Study</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Group</w:t>
      </w:r>
      <w:proofErr w:type="spellEnd"/>
      <w:r w:rsidRPr="00BC6690">
        <w:rPr>
          <w:rFonts w:ascii="Century Gothic" w:hAnsi="Century Gothic" w:cs="Arial"/>
          <w:sz w:val="24"/>
          <w:szCs w:val="24"/>
        </w:rPr>
        <w:t xml:space="preserve">. Ann </w:t>
      </w:r>
      <w:proofErr w:type="spellStart"/>
      <w:r w:rsidRPr="00BC6690">
        <w:rPr>
          <w:rFonts w:ascii="Century Gothic" w:hAnsi="Century Gothic" w:cs="Arial"/>
          <w:sz w:val="24"/>
          <w:szCs w:val="24"/>
        </w:rPr>
        <w:t>Intern</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Med</w:t>
      </w:r>
      <w:proofErr w:type="spellEnd"/>
      <w:r w:rsidRPr="00BC6690">
        <w:rPr>
          <w:rFonts w:ascii="Century Gothic" w:hAnsi="Century Gothic" w:cs="Arial"/>
          <w:sz w:val="24"/>
          <w:szCs w:val="24"/>
        </w:rPr>
        <w:t xml:space="preserve"> 1992; 117:202. </w:t>
      </w:r>
    </w:p>
    <w:p w14:paraId="62A349E2" w14:textId="77777777" w:rsidR="009817FB" w:rsidRPr="009817FB" w:rsidRDefault="009817FB" w:rsidP="009817FB">
      <w:pPr>
        <w:pStyle w:val="Prrafodelista"/>
        <w:rPr>
          <w:rFonts w:ascii="Century Gothic" w:hAnsi="Century Gothic" w:cs="Arial"/>
          <w:sz w:val="24"/>
          <w:szCs w:val="24"/>
        </w:rPr>
      </w:pPr>
    </w:p>
    <w:p w14:paraId="381D99D5"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68626526" w14:textId="77777777" w:rsidR="00C128CF" w:rsidRPr="00BC6690" w:rsidRDefault="00C128CF" w:rsidP="008E6D8C">
      <w:pPr>
        <w:pStyle w:val="Prrafodelista"/>
        <w:numPr>
          <w:ilvl w:val="0"/>
          <w:numId w:val="9"/>
        </w:numPr>
        <w:spacing w:after="0" w:line="240" w:lineRule="auto"/>
        <w:ind w:left="0"/>
        <w:jc w:val="both"/>
        <w:rPr>
          <w:rFonts w:ascii="Century Gothic" w:hAnsi="Century Gothic" w:cs="Arial"/>
          <w:sz w:val="24"/>
          <w:szCs w:val="24"/>
        </w:rPr>
      </w:pPr>
      <w:proofErr w:type="spellStart"/>
      <w:r w:rsidRPr="00BC6690">
        <w:rPr>
          <w:rFonts w:ascii="Century Gothic" w:hAnsi="Century Gothic" w:cs="Arial"/>
          <w:sz w:val="24"/>
          <w:szCs w:val="24"/>
        </w:rPr>
        <w:lastRenderedPageBreak/>
        <w:t>Salam</w:t>
      </w:r>
      <w:proofErr w:type="spellEnd"/>
      <w:r w:rsidRPr="00BC6690">
        <w:rPr>
          <w:rFonts w:ascii="Century Gothic" w:hAnsi="Century Gothic" w:cs="Arial"/>
          <w:sz w:val="24"/>
          <w:szCs w:val="24"/>
        </w:rPr>
        <w:t xml:space="preserve"> I, </w:t>
      </w:r>
      <w:proofErr w:type="spellStart"/>
      <w:r w:rsidRPr="00BC6690">
        <w:rPr>
          <w:rFonts w:ascii="Century Gothic" w:hAnsi="Century Gothic" w:cs="Arial"/>
          <w:sz w:val="24"/>
          <w:szCs w:val="24"/>
        </w:rPr>
        <w:t>Katelaris</w:t>
      </w:r>
      <w:proofErr w:type="spellEnd"/>
      <w:r w:rsidRPr="00BC6690">
        <w:rPr>
          <w:rFonts w:ascii="Century Gothic" w:hAnsi="Century Gothic" w:cs="Arial"/>
          <w:sz w:val="24"/>
          <w:szCs w:val="24"/>
        </w:rPr>
        <w:t xml:space="preserve"> P, Leigh-Smith S, </w:t>
      </w:r>
      <w:proofErr w:type="spellStart"/>
      <w:r w:rsidRPr="00BC6690">
        <w:rPr>
          <w:rFonts w:ascii="Century Gothic" w:hAnsi="Century Gothic" w:cs="Arial"/>
          <w:sz w:val="24"/>
          <w:szCs w:val="24"/>
        </w:rPr>
        <w:t>Farthing</w:t>
      </w:r>
      <w:proofErr w:type="spellEnd"/>
      <w:r w:rsidRPr="00BC6690">
        <w:rPr>
          <w:rFonts w:ascii="Century Gothic" w:hAnsi="Century Gothic" w:cs="Arial"/>
          <w:sz w:val="24"/>
          <w:szCs w:val="24"/>
        </w:rPr>
        <w:t xml:space="preserve"> MJ. </w:t>
      </w:r>
      <w:proofErr w:type="spellStart"/>
      <w:r w:rsidRPr="00BC6690">
        <w:rPr>
          <w:rFonts w:ascii="Century Gothic" w:hAnsi="Century Gothic" w:cs="Arial"/>
          <w:sz w:val="24"/>
          <w:szCs w:val="24"/>
        </w:rPr>
        <w:t>Randomised</w:t>
      </w:r>
      <w:proofErr w:type="spellEnd"/>
      <w:r w:rsidRPr="00BC6690">
        <w:rPr>
          <w:rFonts w:ascii="Century Gothic" w:hAnsi="Century Gothic" w:cs="Arial"/>
          <w:sz w:val="24"/>
          <w:szCs w:val="24"/>
        </w:rPr>
        <w:t xml:space="preserve"> trial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single-</w:t>
      </w:r>
      <w:proofErr w:type="spellStart"/>
      <w:r w:rsidRPr="00BC6690">
        <w:rPr>
          <w:rFonts w:ascii="Century Gothic" w:hAnsi="Century Gothic" w:cs="Arial"/>
          <w:sz w:val="24"/>
          <w:szCs w:val="24"/>
        </w:rPr>
        <w:t>dose</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ciprofloxacin</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for</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travellers</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diarrhoea</w:t>
      </w:r>
      <w:proofErr w:type="spellEnd"/>
      <w:r w:rsidRPr="00BC6690">
        <w:rPr>
          <w:rFonts w:ascii="Century Gothic" w:hAnsi="Century Gothic" w:cs="Arial"/>
          <w:sz w:val="24"/>
          <w:szCs w:val="24"/>
        </w:rPr>
        <w:t>. Lancet 1994; 344:1537</w:t>
      </w:r>
    </w:p>
    <w:p w14:paraId="5D3BC841"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Khan WA, Seas C, </w:t>
      </w:r>
      <w:proofErr w:type="spellStart"/>
      <w:r w:rsidRPr="00BC6690">
        <w:rPr>
          <w:rFonts w:ascii="Century Gothic" w:hAnsi="Century Gothic" w:cs="Arial"/>
          <w:sz w:val="24"/>
          <w:szCs w:val="24"/>
        </w:rPr>
        <w:t>Dhar</w:t>
      </w:r>
      <w:proofErr w:type="spellEnd"/>
      <w:r w:rsidRPr="00BC6690">
        <w:rPr>
          <w:rFonts w:ascii="Century Gothic" w:hAnsi="Century Gothic" w:cs="Arial"/>
          <w:sz w:val="24"/>
          <w:szCs w:val="24"/>
        </w:rPr>
        <w:t xml:space="preserve"> U, et al. </w:t>
      </w:r>
      <w:proofErr w:type="spellStart"/>
      <w:r w:rsidRPr="00BC6690">
        <w:rPr>
          <w:rFonts w:ascii="Century Gothic" w:hAnsi="Century Gothic" w:cs="Arial"/>
          <w:sz w:val="24"/>
          <w:szCs w:val="24"/>
        </w:rPr>
        <w:t>Treatment</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shigellosis</w:t>
      </w:r>
      <w:proofErr w:type="spellEnd"/>
      <w:r w:rsidRPr="00BC6690">
        <w:rPr>
          <w:rFonts w:ascii="Century Gothic" w:hAnsi="Century Gothic" w:cs="Arial"/>
          <w:sz w:val="24"/>
          <w:szCs w:val="24"/>
        </w:rPr>
        <w:t xml:space="preserve">: V. </w:t>
      </w:r>
      <w:proofErr w:type="spellStart"/>
      <w:r w:rsidRPr="00BC6690">
        <w:rPr>
          <w:rFonts w:ascii="Century Gothic" w:hAnsi="Century Gothic" w:cs="Arial"/>
          <w:sz w:val="24"/>
          <w:szCs w:val="24"/>
        </w:rPr>
        <w:t>Comparison</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azithromycin</w:t>
      </w:r>
      <w:proofErr w:type="spellEnd"/>
      <w:r w:rsidRPr="00BC6690">
        <w:rPr>
          <w:rFonts w:ascii="Century Gothic" w:hAnsi="Century Gothic" w:cs="Arial"/>
          <w:sz w:val="24"/>
          <w:szCs w:val="24"/>
        </w:rPr>
        <w:t xml:space="preserve"> and </w:t>
      </w:r>
      <w:proofErr w:type="spellStart"/>
      <w:r w:rsidRPr="00BC6690">
        <w:rPr>
          <w:rFonts w:ascii="Century Gothic" w:hAnsi="Century Gothic" w:cs="Arial"/>
          <w:sz w:val="24"/>
          <w:szCs w:val="24"/>
        </w:rPr>
        <w:t>ciprofloxacin</w:t>
      </w:r>
      <w:proofErr w:type="spellEnd"/>
      <w:r w:rsidRPr="00BC6690">
        <w:rPr>
          <w:rFonts w:ascii="Century Gothic" w:hAnsi="Century Gothic" w:cs="Arial"/>
          <w:sz w:val="24"/>
          <w:szCs w:val="24"/>
        </w:rPr>
        <w:t xml:space="preserve">. A </w:t>
      </w:r>
      <w:proofErr w:type="spellStart"/>
      <w:r w:rsidRPr="00BC6690">
        <w:rPr>
          <w:rFonts w:ascii="Century Gothic" w:hAnsi="Century Gothic" w:cs="Arial"/>
          <w:sz w:val="24"/>
          <w:szCs w:val="24"/>
        </w:rPr>
        <w:t>double-blind</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randomized</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controlled</w:t>
      </w:r>
      <w:proofErr w:type="spellEnd"/>
      <w:r w:rsidRPr="00BC6690">
        <w:rPr>
          <w:rFonts w:ascii="Century Gothic" w:hAnsi="Century Gothic" w:cs="Arial"/>
          <w:sz w:val="24"/>
          <w:szCs w:val="24"/>
        </w:rPr>
        <w:t xml:space="preserve"> trial. Ann </w:t>
      </w:r>
      <w:proofErr w:type="spellStart"/>
      <w:r w:rsidRPr="00BC6690">
        <w:rPr>
          <w:rFonts w:ascii="Century Gothic" w:hAnsi="Century Gothic" w:cs="Arial"/>
          <w:sz w:val="24"/>
          <w:szCs w:val="24"/>
        </w:rPr>
        <w:t>Intern</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Med</w:t>
      </w:r>
      <w:proofErr w:type="spellEnd"/>
      <w:r w:rsidRPr="00BC6690">
        <w:rPr>
          <w:rFonts w:ascii="Century Gothic" w:hAnsi="Century Gothic" w:cs="Arial"/>
          <w:sz w:val="24"/>
          <w:szCs w:val="24"/>
        </w:rPr>
        <w:t xml:space="preserve"> 1997; 126:697. </w:t>
      </w:r>
    </w:p>
    <w:p w14:paraId="314211B8"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43EBDFA3"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Wong CS, </w:t>
      </w:r>
      <w:proofErr w:type="spellStart"/>
      <w:r w:rsidRPr="00BC6690">
        <w:rPr>
          <w:rFonts w:ascii="Century Gothic" w:hAnsi="Century Gothic" w:cs="Arial"/>
          <w:sz w:val="24"/>
          <w:szCs w:val="24"/>
        </w:rPr>
        <w:t>Jelacic</w:t>
      </w:r>
      <w:proofErr w:type="spellEnd"/>
      <w:r w:rsidRPr="00BC6690">
        <w:rPr>
          <w:rFonts w:ascii="Century Gothic" w:hAnsi="Century Gothic" w:cs="Arial"/>
          <w:sz w:val="24"/>
          <w:szCs w:val="24"/>
        </w:rPr>
        <w:t xml:space="preserve"> S, </w:t>
      </w:r>
      <w:proofErr w:type="spellStart"/>
      <w:r w:rsidRPr="00BC6690">
        <w:rPr>
          <w:rFonts w:ascii="Century Gothic" w:hAnsi="Century Gothic" w:cs="Arial"/>
          <w:sz w:val="24"/>
          <w:szCs w:val="24"/>
        </w:rPr>
        <w:t>Habeeb</w:t>
      </w:r>
      <w:proofErr w:type="spellEnd"/>
      <w:r w:rsidRPr="00BC6690">
        <w:rPr>
          <w:rFonts w:ascii="Century Gothic" w:hAnsi="Century Gothic" w:cs="Arial"/>
          <w:sz w:val="24"/>
          <w:szCs w:val="24"/>
        </w:rPr>
        <w:t xml:space="preserve"> RL, et al. </w:t>
      </w:r>
      <w:proofErr w:type="spellStart"/>
      <w:r w:rsidRPr="00BC6690">
        <w:rPr>
          <w:rFonts w:ascii="Century Gothic" w:hAnsi="Century Gothic" w:cs="Arial"/>
          <w:sz w:val="24"/>
          <w:szCs w:val="24"/>
        </w:rPr>
        <w:t>The</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risk</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the</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hemolytic-uremic</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syndrome</w:t>
      </w:r>
      <w:proofErr w:type="spellEnd"/>
      <w:r w:rsidRPr="00BC6690">
        <w:rPr>
          <w:rFonts w:ascii="Century Gothic" w:hAnsi="Century Gothic" w:cs="Arial"/>
          <w:sz w:val="24"/>
          <w:szCs w:val="24"/>
        </w:rPr>
        <w:t xml:space="preserve"> after </w:t>
      </w:r>
      <w:proofErr w:type="spellStart"/>
      <w:r w:rsidRPr="00BC6690">
        <w:rPr>
          <w:rFonts w:ascii="Century Gothic" w:hAnsi="Century Gothic" w:cs="Arial"/>
          <w:sz w:val="24"/>
          <w:szCs w:val="24"/>
        </w:rPr>
        <w:t>antibiotic</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treatment</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of</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Escherichia</w:t>
      </w:r>
      <w:proofErr w:type="spellEnd"/>
      <w:r w:rsidRPr="00BC6690">
        <w:rPr>
          <w:rFonts w:ascii="Century Gothic" w:hAnsi="Century Gothic" w:cs="Arial"/>
          <w:sz w:val="24"/>
          <w:szCs w:val="24"/>
        </w:rPr>
        <w:t xml:space="preserve"> </w:t>
      </w:r>
      <w:proofErr w:type="spellStart"/>
      <w:r w:rsidRPr="00BC6690">
        <w:rPr>
          <w:rFonts w:ascii="Century Gothic" w:hAnsi="Century Gothic" w:cs="Arial"/>
          <w:sz w:val="24"/>
          <w:szCs w:val="24"/>
        </w:rPr>
        <w:t>coli</w:t>
      </w:r>
      <w:proofErr w:type="spellEnd"/>
      <w:r w:rsidRPr="00BC6690">
        <w:rPr>
          <w:rFonts w:ascii="Century Gothic" w:hAnsi="Century Gothic" w:cs="Arial"/>
          <w:sz w:val="24"/>
          <w:szCs w:val="24"/>
        </w:rPr>
        <w:t xml:space="preserve"> O157:H7 </w:t>
      </w:r>
      <w:proofErr w:type="spellStart"/>
      <w:r w:rsidRPr="00BC6690">
        <w:rPr>
          <w:rFonts w:ascii="Century Gothic" w:hAnsi="Century Gothic" w:cs="Arial"/>
          <w:sz w:val="24"/>
          <w:szCs w:val="24"/>
        </w:rPr>
        <w:t>infections</w:t>
      </w:r>
      <w:proofErr w:type="spellEnd"/>
      <w:r w:rsidRPr="00BC6690">
        <w:rPr>
          <w:rFonts w:ascii="Century Gothic" w:hAnsi="Century Gothic" w:cs="Arial"/>
          <w:sz w:val="24"/>
          <w:szCs w:val="24"/>
        </w:rPr>
        <w:t xml:space="preserve">. N Engl J </w:t>
      </w:r>
      <w:proofErr w:type="spellStart"/>
      <w:r w:rsidRPr="00BC6690">
        <w:rPr>
          <w:rFonts w:ascii="Century Gothic" w:hAnsi="Century Gothic" w:cs="Arial"/>
          <w:sz w:val="24"/>
          <w:szCs w:val="24"/>
        </w:rPr>
        <w:t>Med</w:t>
      </w:r>
      <w:proofErr w:type="spellEnd"/>
      <w:r w:rsidRPr="00BC6690">
        <w:rPr>
          <w:rFonts w:ascii="Century Gothic" w:hAnsi="Century Gothic" w:cs="Arial"/>
          <w:sz w:val="24"/>
          <w:szCs w:val="24"/>
        </w:rPr>
        <w:t xml:space="preserve"> 2000; 342:1930. </w:t>
      </w:r>
    </w:p>
    <w:p w14:paraId="17CCBF79"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381767BC" w14:textId="4F6BBBA9"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Ministerio de Salud y Protección Social. Guía de Atención de la enfermedad diarréica aguda [Internet] 2024. Fecha de consulta: 22 de mayo de 2024. Disponible en: </w:t>
      </w:r>
      <w:hyperlink r:id="rId26" w:history="1">
        <w:r w:rsidR="009817FB" w:rsidRPr="009817FB">
          <w:rPr>
            <w:rStyle w:val="Hipervnculo"/>
            <w:rFonts w:ascii="Century Gothic" w:hAnsi="Century Gothic" w:cs="Arial"/>
            <w:color w:val="auto"/>
            <w:sz w:val="24"/>
            <w:szCs w:val="24"/>
            <w:u w:val="none"/>
          </w:rPr>
          <w:t>https://www.minsalud.gov.co/sites/rid/Lists/BibliotecaDigital/RIDE/VS/PP/17Atencion%20de%20EDA.PDF</w:t>
        </w:r>
      </w:hyperlink>
    </w:p>
    <w:p w14:paraId="730B2107" w14:textId="77777777" w:rsidR="009817FB" w:rsidRPr="009817FB" w:rsidRDefault="009817FB" w:rsidP="009817FB">
      <w:pPr>
        <w:pStyle w:val="Prrafodelista"/>
        <w:rPr>
          <w:rFonts w:ascii="Century Gothic" w:hAnsi="Century Gothic" w:cs="Arial"/>
          <w:sz w:val="24"/>
          <w:szCs w:val="24"/>
        </w:rPr>
      </w:pPr>
    </w:p>
    <w:p w14:paraId="25831444"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74F36332" w14:textId="2885D1A6"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Ministerio de Salud y Protección Social. Recomendaciones del Ministerio para la prevención de la enfermedad diarreica aguda [Internet] 2013. Fecha de consulta: 22 de mayo de 2024. Disponible </w:t>
      </w:r>
      <w:hyperlink r:id="rId27" w:anchor=":~:text=Consuma%20agua%20potable%2C%20hervida%2C%20purificada%20o%20tratada%20con,son%20una%20de%20las%20principales%20fuentes%20de%20contagio.-" w:history="1">
        <w:r w:rsidR="009817FB" w:rsidRPr="009817FB">
          <w:rPr>
            <w:rStyle w:val="Hipervnculo"/>
            <w:rFonts w:ascii="Century Gothic" w:hAnsi="Century Gothic" w:cs="Arial"/>
            <w:color w:val="auto"/>
            <w:sz w:val="24"/>
            <w:szCs w:val="24"/>
            <w:u w:val="none"/>
          </w:rPr>
          <w:t>Https://www.minsalud.gov.co/Paginas/Recomendaciones-del-Ministerio-de-Salud-ante-enfermedades-diarreicas-agudas.aspx#:~:text=Consuma%20agua%20potable%2C%20hervida%2C%20purificada%20o%20tratada%20con,son%20una%20de%20las%20principales%20fuentes%20de%20contagio.-</w:t>
        </w:r>
      </w:hyperlink>
    </w:p>
    <w:p w14:paraId="419326FC" w14:textId="77777777" w:rsidR="009817FB" w:rsidRDefault="009817FB" w:rsidP="009817FB">
      <w:pPr>
        <w:pStyle w:val="Prrafodelista"/>
        <w:spacing w:after="0" w:line="240" w:lineRule="auto"/>
        <w:ind w:left="0"/>
        <w:jc w:val="both"/>
        <w:rPr>
          <w:rFonts w:ascii="Century Gothic" w:hAnsi="Century Gothic" w:cs="Arial"/>
          <w:sz w:val="24"/>
          <w:szCs w:val="24"/>
        </w:rPr>
      </w:pPr>
    </w:p>
    <w:p w14:paraId="418A87B6" w14:textId="77777777" w:rsidR="000B009A" w:rsidRPr="00C056BB" w:rsidRDefault="000B009A" w:rsidP="008E6D8C">
      <w:pPr>
        <w:spacing w:after="0" w:line="240" w:lineRule="auto"/>
        <w:jc w:val="both"/>
        <w:rPr>
          <w:rFonts w:ascii="Century Gothic" w:hAnsi="Century Gothic" w:cs="Arial"/>
          <w:sz w:val="24"/>
          <w:szCs w:val="24"/>
        </w:rPr>
      </w:pPr>
    </w:p>
    <w:p w14:paraId="3CD6CE38" w14:textId="77777777" w:rsidR="00152BBB" w:rsidRPr="0016703E" w:rsidRDefault="00152BBB" w:rsidP="00152BBB">
      <w:pPr>
        <w:spacing w:after="0" w:line="240" w:lineRule="auto"/>
        <w:rPr>
          <w:rFonts w:ascii="Century Gothic" w:eastAsia="Arial" w:hAnsi="Century Gothic" w:cs="Arial"/>
          <w:b/>
          <w:sz w:val="24"/>
          <w:szCs w:val="24"/>
        </w:rPr>
      </w:pPr>
      <w:r w:rsidRPr="0016703E">
        <w:rPr>
          <w:rFonts w:ascii="Century Gothic" w:eastAsia="Arial" w:hAnsi="Century Gothic" w:cs="Arial"/>
          <w:b/>
          <w:sz w:val="24"/>
          <w:szCs w:val="24"/>
        </w:rPr>
        <w:t>CONTROL DE CAMBIOS</w:t>
      </w:r>
    </w:p>
    <w:tbl>
      <w:tblPr>
        <w:tblW w:w="9799"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098"/>
        <w:gridCol w:w="2168"/>
        <w:gridCol w:w="1981"/>
      </w:tblGrid>
      <w:tr w:rsidR="00152BBB" w:rsidRPr="0016703E" w14:paraId="49C6C546" w14:textId="77777777" w:rsidTr="00BA4AF1">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17B1FEE8" w14:textId="77777777" w:rsidR="00152BBB" w:rsidRPr="0016703E" w:rsidRDefault="00152BBB" w:rsidP="00BA4AF1">
            <w:pPr>
              <w:spacing w:after="0" w:line="240" w:lineRule="auto"/>
              <w:jc w:val="center"/>
              <w:rPr>
                <w:rFonts w:ascii="Century Gothic" w:eastAsia="Arial" w:hAnsi="Century Gothic" w:cs="Arial"/>
                <w:b/>
                <w:sz w:val="24"/>
                <w:szCs w:val="24"/>
              </w:rPr>
            </w:pPr>
            <w:r w:rsidRPr="0016703E">
              <w:rPr>
                <w:rFonts w:ascii="Century Gothic" w:eastAsia="Arial" w:hAnsi="Century Gothic" w:cs="Arial"/>
                <w:b/>
                <w:sz w:val="24"/>
                <w:szCs w:val="24"/>
              </w:rPr>
              <w:t>Elaboró</w:t>
            </w:r>
          </w:p>
        </w:tc>
        <w:tc>
          <w:tcPr>
            <w:tcW w:w="3098" w:type="dxa"/>
            <w:tcBorders>
              <w:top w:val="single" w:sz="4" w:space="0" w:color="000000"/>
              <w:left w:val="single" w:sz="4" w:space="0" w:color="000000"/>
              <w:bottom w:val="single" w:sz="4" w:space="0" w:color="000000"/>
              <w:right w:val="single" w:sz="4" w:space="0" w:color="000000"/>
            </w:tcBorders>
            <w:shd w:val="clear" w:color="auto" w:fill="D9D9D9"/>
          </w:tcPr>
          <w:p w14:paraId="228CC57A" w14:textId="77777777" w:rsidR="00152BBB" w:rsidRPr="0016703E" w:rsidRDefault="00152BBB" w:rsidP="00BA4AF1">
            <w:pPr>
              <w:spacing w:after="0" w:line="240" w:lineRule="auto"/>
              <w:jc w:val="center"/>
              <w:rPr>
                <w:rFonts w:ascii="Century Gothic" w:eastAsia="Arial" w:hAnsi="Century Gothic" w:cs="Arial"/>
                <w:b/>
                <w:sz w:val="24"/>
                <w:szCs w:val="24"/>
              </w:rPr>
            </w:pPr>
            <w:r w:rsidRPr="0016703E">
              <w:rPr>
                <w:rFonts w:ascii="Century Gothic" w:eastAsia="Arial" w:hAnsi="Century Gothic" w:cs="Arial"/>
                <w:b/>
                <w:sz w:val="24"/>
                <w:szCs w:val="24"/>
              </w:rPr>
              <w:t>Revisó</w:t>
            </w:r>
          </w:p>
        </w:tc>
        <w:tc>
          <w:tcPr>
            <w:tcW w:w="2168" w:type="dxa"/>
            <w:tcBorders>
              <w:top w:val="single" w:sz="4" w:space="0" w:color="000000"/>
              <w:left w:val="single" w:sz="4" w:space="0" w:color="000000"/>
              <w:bottom w:val="single" w:sz="4" w:space="0" w:color="000000"/>
              <w:right w:val="single" w:sz="4" w:space="0" w:color="000000"/>
            </w:tcBorders>
            <w:shd w:val="clear" w:color="auto" w:fill="D9D9D9"/>
          </w:tcPr>
          <w:p w14:paraId="0D809FD5" w14:textId="77777777" w:rsidR="00152BBB" w:rsidRPr="0016703E" w:rsidRDefault="00152BBB" w:rsidP="00BA4AF1">
            <w:pPr>
              <w:spacing w:after="0" w:line="240" w:lineRule="auto"/>
              <w:jc w:val="center"/>
              <w:rPr>
                <w:rFonts w:ascii="Century Gothic" w:eastAsia="Arial" w:hAnsi="Century Gothic" w:cs="Arial"/>
                <w:b/>
                <w:sz w:val="24"/>
                <w:szCs w:val="24"/>
              </w:rPr>
            </w:pPr>
            <w:r w:rsidRPr="0016703E">
              <w:rPr>
                <w:rFonts w:ascii="Century Gothic" w:eastAsia="Arial" w:hAnsi="Century Gothic" w:cs="Arial"/>
                <w:b/>
                <w:sz w:val="24"/>
                <w:szCs w:val="24"/>
              </w:rPr>
              <w:t>Aprobó</w:t>
            </w:r>
          </w:p>
        </w:tc>
        <w:tc>
          <w:tcPr>
            <w:tcW w:w="1981" w:type="dxa"/>
            <w:tcBorders>
              <w:top w:val="single" w:sz="4" w:space="0" w:color="000000"/>
              <w:left w:val="single" w:sz="4" w:space="0" w:color="000000"/>
              <w:bottom w:val="single" w:sz="4" w:space="0" w:color="000000"/>
              <w:right w:val="single" w:sz="4" w:space="0" w:color="000000"/>
            </w:tcBorders>
            <w:shd w:val="clear" w:color="auto" w:fill="D9D9D9"/>
          </w:tcPr>
          <w:p w14:paraId="1A805EEF" w14:textId="77777777" w:rsidR="00152BBB" w:rsidRPr="0016703E" w:rsidRDefault="00152BBB" w:rsidP="00BA4AF1">
            <w:pPr>
              <w:spacing w:after="0" w:line="240" w:lineRule="auto"/>
              <w:jc w:val="center"/>
              <w:rPr>
                <w:rFonts w:ascii="Century Gothic" w:eastAsia="Arial" w:hAnsi="Century Gothic" w:cs="Arial"/>
                <w:b/>
                <w:sz w:val="24"/>
                <w:szCs w:val="24"/>
              </w:rPr>
            </w:pPr>
            <w:r w:rsidRPr="0016703E">
              <w:rPr>
                <w:rFonts w:ascii="Century Gothic" w:eastAsia="Arial" w:hAnsi="Century Gothic" w:cs="Arial"/>
                <w:b/>
                <w:sz w:val="24"/>
                <w:szCs w:val="24"/>
              </w:rPr>
              <w:t>Fecha de vigencia</w:t>
            </w:r>
          </w:p>
        </w:tc>
      </w:tr>
      <w:tr w:rsidR="00152BBB" w:rsidRPr="0016703E" w14:paraId="4663BF6C" w14:textId="77777777" w:rsidTr="00BA4AF1">
        <w:trPr>
          <w:trHeight w:val="583"/>
        </w:trPr>
        <w:tc>
          <w:tcPr>
            <w:tcW w:w="2552" w:type="dxa"/>
            <w:tcBorders>
              <w:top w:val="single" w:sz="4" w:space="0" w:color="000000"/>
              <w:left w:val="single" w:sz="4" w:space="0" w:color="000000"/>
              <w:bottom w:val="single" w:sz="4" w:space="0" w:color="000000"/>
              <w:right w:val="single" w:sz="4" w:space="0" w:color="000000"/>
            </w:tcBorders>
          </w:tcPr>
          <w:p w14:paraId="698AEF16" w14:textId="77777777" w:rsidR="00152BBB" w:rsidRDefault="00152BBB" w:rsidP="00BA4AF1">
            <w:pPr>
              <w:spacing w:after="0" w:line="240" w:lineRule="auto"/>
              <w:jc w:val="center"/>
              <w:rPr>
                <w:rFonts w:ascii="Century Gothic" w:eastAsia="Arial" w:hAnsi="Century Gothic" w:cs="Arial"/>
                <w:sz w:val="24"/>
                <w:szCs w:val="24"/>
              </w:rPr>
            </w:pPr>
          </w:p>
          <w:p w14:paraId="120304F9" w14:textId="77777777"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Mónica Liliana Salgado</w:t>
            </w:r>
          </w:p>
        </w:tc>
        <w:tc>
          <w:tcPr>
            <w:tcW w:w="3098" w:type="dxa"/>
            <w:tcBorders>
              <w:top w:val="single" w:sz="4" w:space="0" w:color="000000"/>
              <w:left w:val="single" w:sz="4" w:space="0" w:color="000000"/>
              <w:bottom w:val="single" w:sz="4" w:space="0" w:color="000000"/>
              <w:right w:val="single" w:sz="4" w:space="0" w:color="000000"/>
            </w:tcBorders>
          </w:tcPr>
          <w:p w14:paraId="18E2801A" w14:textId="77777777" w:rsidR="00152BBB" w:rsidRDefault="00152BBB" w:rsidP="00BA4AF1">
            <w:pPr>
              <w:spacing w:after="0" w:line="240" w:lineRule="auto"/>
              <w:jc w:val="center"/>
              <w:rPr>
                <w:rFonts w:ascii="Century Gothic" w:eastAsia="Arial" w:hAnsi="Century Gothic" w:cs="Arial"/>
                <w:sz w:val="24"/>
                <w:szCs w:val="24"/>
              </w:rPr>
            </w:pPr>
          </w:p>
          <w:p w14:paraId="44592F66" w14:textId="77777777"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 xml:space="preserve">Aseguramiento de la Calidad </w:t>
            </w:r>
          </w:p>
        </w:tc>
        <w:tc>
          <w:tcPr>
            <w:tcW w:w="2168" w:type="dxa"/>
            <w:tcBorders>
              <w:top w:val="single" w:sz="4" w:space="0" w:color="000000"/>
              <w:left w:val="single" w:sz="4" w:space="0" w:color="000000"/>
              <w:bottom w:val="single" w:sz="4" w:space="0" w:color="000000"/>
              <w:right w:val="single" w:sz="4" w:space="0" w:color="000000"/>
            </w:tcBorders>
          </w:tcPr>
          <w:p w14:paraId="2C7C409C" w14:textId="77777777" w:rsidR="00152BBB" w:rsidRDefault="00152BBB" w:rsidP="00BA4AF1">
            <w:pPr>
              <w:spacing w:after="0" w:line="240" w:lineRule="auto"/>
              <w:jc w:val="center"/>
              <w:rPr>
                <w:rFonts w:ascii="Century Gothic" w:eastAsia="Arial" w:hAnsi="Century Gothic" w:cs="Arial"/>
                <w:sz w:val="24"/>
                <w:szCs w:val="24"/>
              </w:rPr>
            </w:pPr>
          </w:p>
          <w:p w14:paraId="35C7715F" w14:textId="77777777"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Rectoría</w:t>
            </w:r>
          </w:p>
        </w:tc>
        <w:tc>
          <w:tcPr>
            <w:tcW w:w="1981" w:type="dxa"/>
            <w:tcBorders>
              <w:top w:val="single" w:sz="4" w:space="0" w:color="000000"/>
              <w:left w:val="single" w:sz="4" w:space="0" w:color="000000"/>
              <w:bottom w:val="single" w:sz="4" w:space="0" w:color="000000"/>
              <w:right w:val="single" w:sz="4" w:space="0" w:color="000000"/>
            </w:tcBorders>
          </w:tcPr>
          <w:p w14:paraId="3F55150A" w14:textId="77777777" w:rsidR="00152BBB" w:rsidRDefault="00152BBB" w:rsidP="00BA4AF1">
            <w:pPr>
              <w:spacing w:after="0" w:line="240" w:lineRule="auto"/>
              <w:jc w:val="center"/>
              <w:rPr>
                <w:rFonts w:ascii="Century Gothic" w:eastAsia="Arial" w:hAnsi="Century Gothic" w:cs="Arial"/>
                <w:sz w:val="24"/>
                <w:szCs w:val="24"/>
              </w:rPr>
            </w:pPr>
          </w:p>
          <w:p w14:paraId="3E14FE12" w14:textId="77777777"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Noviembre de 2015</w:t>
            </w:r>
          </w:p>
        </w:tc>
      </w:tr>
      <w:tr w:rsidR="00152BBB" w:rsidRPr="0016703E" w14:paraId="5A6594E2" w14:textId="77777777" w:rsidTr="00BA4AF1">
        <w:trPr>
          <w:trHeight w:val="583"/>
        </w:trPr>
        <w:tc>
          <w:tcPr>
            <w:tcW w:w="2552" w:type="dxa"/>
            <w:tcBorders>
              <w:top w:val="single" w:sz="4" w:space="0" w:color="000000"/>
              <w:left w:val="single" w:sz="4" w:space="0" w:color="000000"/>
              <w:bottom w:val="single" w:sz="4" w:space="0" w:color="000000"/>
              <w:right w:val="single" w:sz="4" w:space="0" w:color="000000"/>
            </w:tcBorders>
          </w:tcPr>
          <w:p w14:paraId="7BB365A0" w14:textId="77777777" w:rsidR="00152BBB" w:rsidRPr="00152BBB" w:rsidRDefault="00152BBB" w:rsidP="00BA4AF1">
            <w:pPr>
              <w:spacing w:after="0" w:line="240" w:lineRule="auto"/>
              <w:jc w:val="center"/>
              <w:rPr>
                <w:rFonts w:ascii="Century Gothic" w:eastAsia="Arial" w:hAnsi="Century Gothic" w:cs="Arial"/>
                <w:b/>
                <w:bCs/>
                <w:sz w:val="24"/>
                <w:szCs w:val="24"/>
              </w:rPr>
            </w:pPr>
            <w:r w:rsidRPr="00152BBB">
              <w:rPr>
                <w:rFonts w:ascii="Century Gothic" w:eastAsia="Arial" w:hAnsi="Century Gothic" w:cs="Arial"/>
                <w:b/>
                <w:bCs/>
                <w:sz w:val="24"/>
                <w:szCs w:val="24"/>
              </w:rPr>
              <w:t xml:space="preserve">Actualizó </w:t>
            </w:r>
          </w:p>
          <w:p w14:paraId="1DBC2DCF" w14:textId="408C4EAA" w:rsidR="00067575" w:rsidRDefault="00152BBB" w:rsidP="002813B1">
            <w:pPr>
              <w:spacing w:after="0" w:line="240" w:lineRule="auto"/>
              <w:jc w:val="center"/>
              <w:rPr>
                <w:rFonts w:ascii="Century Gothic" w:eastAsia="Arial" w:hAnsi="Century Gothic" w:cs="Arial"/>
                <w:sz w:val="24"/>
                <w:szCs w:val="24"/>
              </w:rPr>
            </w:pPr>
            <w:r w:rsidRPr="00BC6690">
              <w:rPr>
                <w:rFonts w:ascii="Century Gothic" w:eastAsia="Arial" w:hAnsi="Century Gothic" w:cs="Arial"/>
                <w:sz w:val="24"/>
                <w:szCs w:val="24"/>
              </w:rPr>
              <w:t xml:space="preserve">Mariana Grajales Serna </w:t>
            </w:r>
          </w:p>
          <w:p w14:paraId="1F68D583" w14:textId="77777777" w:rsidR="002813B1" w:rsidRDefault="002813B1" w:rsidP="002813B1">
            <w:pPr>
              <w:spacing w:after="0" w:line="240" w:lineRule="auto"/>
              <w:jc w:val="center"/>
              <w:rPr>
                <w:rFonts w:ascii="Century Gothic" w:eastAsia="Arial" w:hAnsi="Century Gothic" w:cs="Arial"/>
                <w:sz w:val="24"/>
                <w:szCs w:val="24"/>
              </w:rPr>
            </w:pPr>
          </w:p>
          <w:p w14:paraId="6203DC31" w14:textId="4E012A2F" w:rsidR="00152BBB" w:rsidRPr="0016703E" w:rsidRDefault="00152BBB" w:rsidP="00BA4AF1">
            <w:pPr>
              <w:spacing w:after="0" w:line="240" w:lineRule="auto"/>
              <w:jc w:val="center"/>
              <w:rPr>
                <w:rFonts w:ascii="Century Gothic" w:eastAsia="Arial" w:hAnsi="Century Gothic" w:cs="Arial"/>
                <w:sz w:val="24"/>
                <w:szCs w:val="24"/>
              </w:rPr>
            </w:pPr>
            <w:r w:rsidRPr="00BC6690">
              <w:rPr>
                <w:rFonts w:ascii="Century Gothic" w:eastAsia="Arial" w:hAnsi="Century Gothic" w:cs="Arial"/>
                <w:sz w:val="24"/>
                <w:szCs w:val="24"/>
              </w:rPr>
              <w:t>Laura Catalina Valencia Delgado</w:t>
            </w:r>
            <w:r>
              <w:rPr>
                <w:rFonts w:ascii="Century Gothic" w:eastAsia="Arial" w:hAnsi="Century Gothic" w:cs="Arial"/>
                <w:sz w:val="24"/>
                <w:szCs w:val="24"/>
              </w:rPr>
              <w:t>.</w:t>
            </w:r>
          </w:p>
        </w:tc>
        <w:tc>
          <w:tcPr>
            <w:tcW w:w="3098" w:type="dxa"/>
            <w:tcBorders>
              <w:top w:val="single" w:sz="4" w:space="0" w:color="000000"/>
              <w:left w:val="single" w:sz="4" w:space="0" w:color="000000"/>
              <w:bottom w:val="single" w:sz="4" w:space="0" w:color="000000"/>
              <w:right w:val="single" w:sz="4" w:space="0" w:color="000000"/>
            </w:tcBorders>
          </w:tcPr>
          <w:p w14:paraId="49233E88" w14:textId="77777777" w:rsidR="00152BBB" w:rsidRDefault="00152BBB" w:rsidP="00BA4AF1">
            <w:pPr>
              <w:spacing w:after="0" w:line="240" w:lineRule="auto"/>
              <w:jc w:val="center"/>
              <w:rPr>
                <w:rFonts w:ascii="Century Gothic" w:eastAsia="Arial" w:hAnsi="Century Gothic" w:cs="Arial"/>
                <w:sz w:val="24"/>
                <w:szCs w:val="24"/>
              </w:rPr>
            </w:pPr>
          </w:p>
          <w:p w14:paraId="4040CAB4" w14:textId="77777777" w:rsidR="002813B1" w:rsidRDefault="002813B1" w:rsidP="00BA4AF1">
            <w:pPr>
              <w:spacing w:after="0" w:line="240" w:lineRule="auto"/>
              <w:jc w:val="center"/>
              <w:rPr>
                <w:rFonts w:ascii="Century Gothic" w:eastAsia="Arial" w:hAnsi="Century Gothic" w:cs="Arial"/>
                <w:sz w:val="24"/>
                <w:szCs w:val="24"/>
              </w:rPr>
            </w:pPr>
          </w:p>
          <w:p w14:paraId="60D71EFB" w14:textId="77777777" w:rsidR="002813B1" w:rsidRDefault="002813B1" w:rsidP="00BA4AF1">
            <w:pPr>
              <w:spacing w:after="0" w:line="240" w:lineRule="auto"/>
              <w:jc w:val="center"/>
              <w:rPr>
                <w:rFonts w:ascii="Century Gothic" w:eastAsia="Arial" w:hAnsi="Century Gothic" w:cs="Arial"/>
                <w:sz w:val="24"/>
                <w:szCs w:val="24"/>
              </w:rPr>
            </w:pPr>
          </w:p>
          <w:p w14:paraId="6822D579" w14:textId="10AD3BAD"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Mónica Liliana Salgado</w:t>
            </w:r>
          </w:p>
        </w:tc>
        <w:tc>
          <w:tcPr>
            <w:tcW w:w="2168" w:type="dxa"/>
            <w:tcBorders>
              <w:top w:val="single" w:sz="4" w:space="0" w:color="000000"/>
              <w:left w:val="single" w:sz="4" w:space="0" w:color="000000"/>
              <w:bottom w:val="single" w:sz="4" w:space="0" w:color="000000"/>
              <w:right w:val="single" w:sz="4" w:space="0" w:color="000000"/>
            </w:tcBorders>
          </w:tcPr>
          <w:p w14:paraId="1B647CA5" w14:textId="77777777" w:rsidR="00152BBB" w:rsidRDefault="00152BBB" w:rsidP="00BA4AF1">
            <w:pPr>
              <w:spacing w:after="0" w:line="240" w:lineRule="auto"/>
              <w:jc w:val="center"/>
              <w:rPr>
                <w:rFonts w:ascii="Century Gothic" w:eastAsia="Arial" w:hAnsi="Century Gothic" w:cs="Arial"/>
                <w:sz w:val="24"/>
                <w:szCs w:val="24"/>
              </w:rPr>
            </w:pPr>
          </w:p>
          <w:p w14:paraId="3A694F31" w14:textId="77777777" w:rsidR="002813B1" w:rsidRDefault="002813B1" w:rsidP="00BA4AF1">
            <w:pPr>
              <w:spacing w:after="0" w:line="240" w:lineRule="auto"/>
              <w:jc w:val="center"/>
              <w:rPr>
                <w:rFonts w:ascii="Century Gothic" w:eastAsia="Arial" w:hAnsi="Century Gothic" w:cs="Arial"/>
                <w:sz w:val="24"/>
                <w:szCs w:val="24"/>
              </w:rPr>
            </w:pPr>
          </w:p>
          <w:p w14:paraId="790E78D1" w14:textId="37CC79CC"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Comité de Calidad</w:t>
            </w:r>
          </w:p>
        </w:tc>
        <w:tc>
          <w:tcPr>
            <w:tcW w:w="1981" w:type="dxa"/>
            <w:tcBorders>
              <w:top w:val="single" w:sz="4" w:space="0" w:color="000000"/>
              <w:left w:val="single" w:sz="4" w:space="0" w:color="000000"/>
              <w:bottom w:val="single" w:sz="4" w:space="0" w:color="000000"/>
              <w:right w:val="single" w:sz="4" w:space="0" w:color="000000"/>
            </w:tcBorders>
          </w:tcPr>
          <w:p w14:paraId="3B3DD094" w14:textId="77777777" w:rsidR="00152BBB" w:rsidRDefault="00152BBB" w:rsidP="00BA4AF1">
            <w:pPr>
              <w:spacing w:after="0" w:line="240" w:lineRule="auto"/>
              <w:jc w:val="center"/>
              <w:rPr>
                <w:rFonts w:ascii="Century Gothic" w:eastAsia="Arial" w:hAnsi="Century Gothic" w:cs="Arial"/>
                <w:sz w:val="24"/>
                <w:szCs w:val="24"/>
              </w:rPr>
            </w:pPr>
          </w:p>
          <w:p w14:paraId="7C420A94" w14:textId="77777777" w:rsidR="002813B1" w:rsidRDefault="002813B1" w:rsidP="00BA4AF1">
            <w:pPr>
              <w:spacing w:after="0" w:line="240" w:lineRule="auto"/>
              <w:jc w:val="center"/>
              <w:rPr>
                <w:rFonts w:ascii="Century Gothic" w:eastAsia="Arial" w:hAnsi="Century Gothic" w:cs="Arial"/>
                <w:sz w:val="24"/>
                <w:szCs w:val="24"/>
              </w:rPr>
            </w:pPr>
          </w:p>
          <w:p w14:paraId="4D7791E9" w14:textId="750FDA99" w:rsidR="00152BBB" w:rsidRDefault="00067575" w:rsidP="00BA4AF1">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Junio</w:t>
            </w:r>
            <w:r w:rsidR="00152BBB" w:rsidRPr="0016703E">
              <w:rPr>
                <w:rFonts w:ascii="Century Gothic" w:eastAsia="Arial" w:hAnsi="Century Gothic" w:cs="Arial"/>
                <w:sz w:val="24"/>
                <w:szCs w:val="24"/>
              </w:rPr>
              <w:t xml:space="preserve"> de </w:t>
            </w:r>
          </w:p>
          <w:p w14:paraId="7F2570CE" w14:textId="77777777"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2024</w:t>
            </w:r>
          </w:p>
        </w:tc>
      </w:tr>
    </w:tbl>
    <w:p w14:paraId="0019640B" w14:textId="77777777" w:rsidR="009817FB" w:rsidRDefault="009817FB" w:rsidP="008E6D8C">
      <w:pPr>
        <w:spacing w:after="0" w:line="240" w:lineRule="auto"/>
        <w:jc w:val="both"/>
        <w:rPr>
          <w:rFonts w:ascii="Century Gothic" w:eastAsia="Arial" w:hAnsi="Century Gothic" w:cs="Arial"/>
          <w:b/>
          <w:sz w:val="24"/>
          <w:szCs w:val="24"/>
        </w:rPr>
      </w:pPr>
    </w:p>
    <w:p w14:paraId="7ED6120F" w14:textId="77777777" w:rsidR="009817FB" w:rsidRDefault="009817FB" w:rsidP="008E6D8C">
      <w:pPr>
        <w:spacing w:after="0" w:line="240" w:lineRule="auto"/>
        <w:jc w:val="both"/>
        <w:rPr>
          <w:rFonts w:ascii="Century Gothic" w:eastAsia="Arial" w:hAnsi="Century Gothic" w:cs="Arial"/>
          <w:b/>
          <w:sz w:val="24"/>
          <w:szCs w:val="24"/>
        </w:rPr>
      </w:pPr>
    </w:p>
    <w:p w14:paraId="3D476E0D" w14:textId="691FAA53" w:rsidR="00362D7C" w:rsidRDefault="00362D7C" w:rsidP="008E6D8C">
      <w:pPr>
        <w:spacing w:after="0" w:line="240" w:lineRule="auto"/>
        <w:jc w:val="both"/>
        <w:rPr>
          <w:rFonts w:ascii="Century Gothic" w:eastAsia="Arial" w:hAnsi="Century Gothic" w:cs="Arial"/>
          <w:b/>
          <w:sz w:val="24"/>
          <w:szCs w:val="24"/>
        </w:rPr>
      </w:pPr>
      <w:r w:rsidRPr="00BC6690">
        <w:rPr>
          <w:rFonts w:ascii="Century Gothic" w:eastAsia="Arial" w:hAnsi="Century Gothic" w:cs="Arial"/>
          <w:b/>
          <w:sz w:val="24"/>
          <w:szCs w:val="24"/>
        </w:rPr>
        <w:t>CONTROL DE CAMBIOS</w:t>
      </w:r>
    </w:p>
    <w:p w14:paraId="0E2FCA35" w14:textId="77777777" w:rsidR="00C056BB" w:rsidRDefault="00C056BB" w:rsidP="008E6D8C">
      <w:pPr>
        <w:spacing w:after="0" w:line="240" w:lineRule="auto"/>
        <w:jc w:val="both"/>
        <w:rPr>
          <w:rFonts w:ascii="Century Gothic" w:eastAsia="Arial" w:hAnsi="Century Gothic" w:cs="Arial"/>
          <w:b/>
          <w:sz w:val="24"/>
          <w:szCs w:val="24"/>
        </w:rPr>
      </w:pPr>
    </w:p>
    <w:p w14:paraId="261AA96A" w14:textId="77777777" w:rsidR="00C056BB" w:rsidRPr="00BC6690" w:rsidRDefault="00C056BB" w:rsidP="008E6D8C">
      <w:pPr>
        <w:spacing w:after="0" w:line="240" w:lineRule="auto"/>
        <w:jc w:val="both"/>
        <w:rPr>
          <w:rFonts w:ascii="Century Gothic" w:eastAsia="Arial" w:hAnsi="Century Gothic" w:cs="Arial"/>
          <w:b/>
          <w:sz w:val="24"/>
          <w:szCs w:val="24"/>
        </w:rPr>
      </w:pPr>
    </w:p>
    <w:tbl>
      <w:tblPr>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5"/>
        <w:gridCol w:w="2835"/>
        <w:gridCol w:w="4395"/>
      </w:tblGrid>
      <w:tr w:rsidR="00C81CA5" w:rsidRPr="00672467" w14:paraId="3DB7860E" w14:textId="77777777" w:rsidTr="00BA4AF1">
        <w:trPr>
          <w:trHeight w:val="589"/>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9B8146" w14:textId="77777777" w:rsidR="00C81CA5" w:rsidRPr="00672467" w:rsidRDefault="00C81CA5" w:rsidP="008E6D8C">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b/>
              </w:rPr>
              <w:t>FECHA</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BB2176" w14:textId="77777777" w:rsidR="00C81CA5" w:rsidRPr="00672467" w:rsidRDefault="00C81CA5" w:rsidP="008E6D8C">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b/>
              </w:rPr>
              <w:t>VERSIÓN</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FF8D33" w14:textId="77777777" w:rsidR="00C81CA5" w:rsidRPr="00672467" w:rsidRDefault="00C81CA5" w:rsidP="008E6D8C">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b/>
              </w:rPr>
              <w:t>ÍTEM</w:t>
            </w:r>
          </w:p>
        </w:tc>
        <w:tc>
          <w:tcPr>
            <w:tcW w:w="4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D8B57E" w14:textId="77777777" w:rsidR="00C81CA5" w:rsidRPr="00672467" w:rsidRDefault="00C81CA5" w:rsidP="008E6D8C">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b/>
              </w:rPr>
              <w:t>MODIFICACIÓN</w:t>
            </w:r>
          </w:p>
        </w:tc>
      </w:tr>
      <w:tr w:rsidR="00C81CA5" w:rsidRPr="00672467" w14:paraId="71C88C90" w14:textId="77777777" w:rsidTr="006B46D6">
        <w:trPr>
          <w:trHeight w:val="658"/>
        </w:trPr>
        <w:tc>
          <w:tcPr>
            <w:tcW w:w="1560" w:type="dxa"/>
            <w:tcBorders>
              <w:top w:val="single" w:sz="4" w:space="0" w:color="000000"/>
              <w:left w:val="single" w:sz="4" w:space="0" w:color="000000"/>
              <w:bottom w:val="single" w:sz="4" w:space="0" w:color="000000"/>
              <w:right w:val="single" w:sz="4" w:space="0" w:color="000000"/>
            </w:tcBorders>
            <w:vAlign w:val="center"/>
          </w:tcPr>
          <w:p w14:paraId="449E9469" w14:textId="77777777" w:rsidR="00C81CA5" w:rsidRPr="00672467"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 xml:space="preserve">Agosto </w:t>
            </w:r>
            <w:r w:rsidRPr="00672467">
              <w:rPr>
                <w:rFonts w:ascii="Century Gothic" w:eastAsia="Century Gothic" w:hAnsi="Century Gothic" w:cs="Century Gothic"/>
              </w:rPr>
              <w:t>de 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12B06B5F" w14:textId="77777777" w:rsidR="00C81CA5" w:rsidRPr="00672467" w:rsidRDefault="00C81CA5" w:rsidP="006B46D6">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513CC38" w14:textId="77777777" w:rsidR="00C81CA5" w:rsidRPr="00672467" w:rsidRDefault="00C81CA5" w:rsidP="006B46D6">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rPr>
              <w:t>Todo el documento</w:t>
            </w:r>
          </w:p>
        </w:tc>
        <w:tc>
          <w:tcPr>
            <w:tcW w:w="4395" w:type="dxa"/>
            <w:tcBorders>
              <w:top w:val="single" w:sz="4" w:space="0" w:color="000000"/>
              <w:left w:val="single" w:sz="4" w:space="0" w:color="000000"/>
              <w:bottom w:val="single" w:sz="4" w:space="0" w:color="000000"/>
              <w:right w:val="single" w:sz="4" w:space="0" w:color="000000"/>
            </w:tcBorders>
            <w:vAlign w:val="center"/>
          </w:tcPr>
          <w:p w14:paraId="338E365E" w14:textId="77777777" w:rsidR="00C81CA5" w:rsidRPr="00672467" w:rsidRDefault="00C81CA5" w:rsidP="006B46D6">
            <w:pPr>
              <w:spacing w:after="0" w:line="240" w:lineRule="auto"/>
              <w:jc w:val="center"/>
              <w:rPr>
                <w:rFonts w:ascii="Century Gothic" w:eastAsia="Century Gothic" w:hAnsi="Century Gothic" w:cs="Century Gothic"/>
              </w:rPr>
            </w:pPr>
            <w:r w:rsidRPr="00672467">
              <w:rPr>
                <w:rFonts w:ascii="Century Gothic" w:eastAsia="Century Gothic" w:hAnsi="Century Gothic" w:cs="Century Gothic"/>
              </w:rPr>
              <w:t>Creación del documento</w:t>
            </w:r>
          </w:p>
        </w:tc>
      </w:tr>
      <w:tr w:rsidR="00C81CA5" w:rsidRPr="00672467" w14:paraId="7084E6E9" w14:textId="77777777" w:rsidTr="006B46D6">
        <w:trPr>
          <w:trHeight w:val="658"/>
        </w:trPr>
        <w:tc>
          <w:tcPr>
            <w:tcW w:w="1560" w:type="dxa"/>
            <w:tcBorders>
              <w:top w:val="single" w:sz="4" w:space="0" w:color="000000"/>
              <w:left w:val="single" w:sz="4" w:space="0" w:color="000000"/>
              <w:bottom w:val="single" w:sz="4" w:space="0" w:color="000000"/>
              <w:right w:val="single" w:sz="4" w:space="0" w:color="000000"/>
            </w:tcBorders>
            <w:vAlign w:val="center"/>
          </w:tcPr>
          <w:p w14:paraId="35C5570A" w14:textId="77777777" w:rsidR="00C81CA5" w:rsidRDefault="00C81CA5" w:rsidP="006B46D6">
            <w:pPr>
              <w:spacing w:after="0" w:line="240" w:lineRule="auto"/>
              <w:ind w:hanging="2"/>
              <w:jc w:val="center"/>
              <w:rPr>
                <w:rFonts w:ascii="Century Gothic" w:eastAsia="Century Gothic" w:hAnsi="Century Gothic" w:cs="Century Gothic"/>
              </w:rPr>
            </w:pPr>
          </w:p>
          <w:p w14:paraId="6EA8F5AB" w14:textId="77777777" w:rsidR="00C81CA5"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Agosto de 2017</w:t>
            </w:r>
          </w:p>
        </w:tc>
        <w:tc>
          <w:tcPr>
            <w:tcW w:w="1275" w:type="dxa"/>
            <w:tcBorders>
              <w:top w:val="single" w:sz="4" w:space="0" w:color="000000"/>
              <w:left w:val="single" w:sz="4" w:space="0" w:color="000000"/>
              <w:bottom w:val="single" w:sz="4" w:space="0" w:color="000000"/>
              <w:right w:val="single" w:sz="4" w:space="0" w:color="000000"/>
            </w:tcBorders>
            <w:vAlign w:val="center"/>
          </w:tcPr>
          <w:p w14:paraId="62E5958F" w14:textId="77777777" w:rsidR="00C81CA5" w:rsidRDefault="00C81CA5" w:rsidP="006B46D6">
            <w:pPr>
              <w:spacing w:after="0" w:line="240" w:lineRule="auto"/>
              <w:ind w:hanging="2"/>
              <w:jc w:val="center"/>
              <w:rPr>
                <w:rFonts w:ascii="Century Gothic" w:eastAsia="Century Gothic" w:hAnsi="Century Gothic" w:cs="Century Gothic"/>
              </w:rPr>
            </w:pPr>
          </w:p>
          <w:p w14:paraId="1CA77348" w14:textId="77777777" w:rsidR="00C81CA5" w:rsidRPr="00672467"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EFE4CF3" w14:textId="77777777" w:rsidR="00C81CA5" w:rsidRDefault="00C81CA5" w:rsidP="006B46D6">
            <w:pPr>
              <w:spacing w:after="0" w:line="240" w:lineRule="auto"/>
              <w:ind w:hanging="2"/>
              <w:jc w:val="center"/>
              <w:rPr>
                <w:rFonts w:ascii="Century Gothic" w:eastAsia="Century Gothic" w:hAnsi="Century Gothic" w:cs="Century Gothic"/>
              </w:rPr>
            </w:pPr>
          </w:p>
          <w:p w14:paraId="5CDADE2B" w14:textId="77777777" w:rsidR="00C81CA5" w:rsidRPr="00672467"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Revisión periódica</w:t>
            </w:r>
          </w:p>
        </w:tc>
        <w:tc>
          <w:tcPr>
            <w:tcW w:w="4395" w:type="dxa"/>
            <w:tcBorders>
              <w:top w:val="single" w:sz="4" w:space="0" w:color="000000"/>
              <w:left w:val="single" w:sz="4" w:space="0" w:color="000000"/>
              <w:bottom w:val="single" w:sz="4" w:space="0" w:color="000000"/>
              <w:right w:val="single" w:sz="4" w:space="0" w:color="000000"/>
            </w:tcBorders>
            <w:vAlign w:val="center"/>
          </w:tcPr>
          <w:p w14:paraId="5389F3EF" w14:textId="77777777" w:rsidR="00C81CA5" w:rsidRDefault="00C81CA5" w:rsidP="006B46D6">
            <w:pPr>
              <w:spacing w:after="0" w:line="240" w:lineRule="auto"/>
              <w:jc w:val="center"/>
              <w:rPr>
                <w:rFonts w:ascii="Century Gothic" w:eastAsia="Century Gothic" w:hAnsi="Century Gothic" w:cs="Century Gothic"/>
              </w:rPr>
            </w:pPr>
          </w:p>
          <w:p w14:paraId="6E5FE945" w14:textId="1A811FB0" w:rsidR="00C81CA5" w:rsidRPr="00672467" w:rsidRDefault="00C81CA5" w:rsidP="006B46D6">
            <w:pPr>
              <w:spacing w:after="0" w:line="240" w:lineRule="auto"/>
              <w:jc w:val="center"/>
              <w:rPr>
                <w:rFonts w:ascii="Century Gothic" w:eastAsia="Century Gothic" w:hAnsi="Century Gothic" w:cs="Century Gothic"/>
              </w:rPr>
            </w:pPr>
            <w:r>
              <w:rPr>
                <w:rFonts w:ascii="Century Gothic" w:eastAsia="Century Gothic" w:hAnsi="Century Gothic" w:cs="Century Gothic"/>
              </w:rPr>
              <w:t>Normatividad</w:t>
            </w:r>
          </w:p>
        </w:tc>
      </w:tr>
      <w:tr w:rsidR="00C81CA5" w:rsidRPr="00672467" w14:paraId="674CE970" w14:textId="77777777" w:rsidTr="006B46D6">
        <w:trPr>
          <w:trHeight w:val="658"/>
        </w:trPr>
        <w:tc>
          <w:tcPr>
            <w:tcW w:w="1560" w:type="dxa"/>
            <w:tcBorders>
              <w:top w:val="single" w:sz="4" w:space="0" w:color="000000"/>
              <w:left w:val="single" w:sz="4" w:space="0" w:color="000000"/>
              <w:bottom w:val="single" w:sz="4" w:space="0" w:color="000000"/>
              <w:right w:val="single" w:sz="4" w:space="0" w:color="000000"/>
            </w:tcBorders>
            <w:vAlign w:val="center"/>
          </w:tcPr>
          <w:p w14:paraId="359B79BF" w14:textId="77777777" w:rsidR="00C81CA5" w:rsidRDefault="00C81CA5" w:rsidP="006B46D6">
            <w:pPr>
              <w:spacing w:after="0" w:line="240" w:lineRule="auto"/>
              <w:ind w:hanging="2"/>
              <w:jc w:val="center"/>
              <w:rPr>
                <w:rFonts w:ascii="Century Gothic" w:eastAsia="Century Gothic" w:hAnsi="Century Gothic" w:cs="Century Gothic"/>
              </w:rPr>
            </w:pPr>
          </w:p>
          <w:p w14:paraId="289A6D07" w14:textId="77777777" w:rsidR="00C81CA5"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Agosto de 2019</w:t>
            </w:r>
          </w:p>
        </w:tc>
        <w:tc>
          <w:tcPr>
            <w:tcW w:w="1275" w:type="dxa"/>
            <w:tcBorders>
              <w:top w:val="single" w:sz="4" w:space="0" w:color="000000"/>
              <w:left w:val="single" w:sz="4" w:space="0" w:color="000000"/>
              <w:bottom w:val="single" w:sz="4" w:space="0" w:color="000000"/>
              <w:right w:val="single" w:sz="4" w:space="0" w:color="000000"/>
            </w:tcBorders>
            <w:vAlign w:val="center"/>
          </w:tcPr>
          <w:p w14:paraId="47557AD0" w14:textId="77777777" w:rsidR="00C81CA5"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5554C2A" w14:textId="77777777" w:rsidR="00C81CA5" w:rsidRDefault="00C81CA5" w:rsidP="006B46D6">
            <w:pPr>
              <w:spacing w:after="0" w:line="240" w:lineRule="auto"/>
              <w:ind w:hanging="2"/>
              <w:jc w:val="center"/>
              <w:rPr>
                <w:rFonts w:ascii="Century Gothic" w:eastAsia="Century Gothic" w:hAnsi="Century Gothic" w:cs="Century Gothic"/>
              </w:rPr>
            </w:pPr>
          </w:p>
          <w:p w14:paraId="2457AF7E" w14:textId="77777777" w:rsidR="00C81CA5"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Revisión periódica</w:t>
            </w:r>
          </w:p>
        </w:tc>
        <w:tc>
          <w:tcPr>
            <w:tcW w:w="4395" w:type="dxa"/>
            <w:tcBorders>
              <w:top w:val="single" w:sz="4" w:space="0" w:color="000000"/>
              <w:left w:val="single" w:sz="4" w:space="0" w:color="000000"/>
              <w:bottom w:val="single" w:sz="4" w:space="0" w:color="000000"/>
              <w:right w:val="single" w:sz="4" w:space="0" w:color="000000"/>
            </w:tcBorders>
            <w:vAlign w:val="center"/>
          </w:tcPr>
          <w:p w14:paraId="52F42C25" w14:textId="77777777" w:rsidR="00C81CA5" w:rsidRDefault="00C81CA5" w:rsidP="006B46D6">
            <w:pPr>
              <w:spacing w:after="0" w:line="240" w:lineRule="auto"/>
              <w:jc w:val="center"/>
              <w:rPr>
                <w:rFonts w:ascii="Century Gothic" w:eastAsia="Century Gothic" w:hAnsi="Century Gothic" w:cs="Century Gothic"/>
              </w:rPr>
            </w:pPr>
          </w:p>
          <w:p w14:paraId="7C4E6A32" w14:textId="66A95A75" w:rsidR="00C81CA5" w:rsidRDefault="00C81CA5" w:rsidP="006B46D6">
            <w:pPr>
              <w:spacing w:after="0" w:line="240" w:lineRule="auto"/>
              <w:jc w:val="center"/>
              <w:rPr>
                <w:rFonts w:ascii="Century Gothic" w:eastAsia="Century Gothic" w:hAnsi="Century Gothic" w:cs="Century Gothic"/>
              </w:rPr>
            </w:pPr>
            <w:r>
              <w:rPr>
                <w:rFonts w:ascii="Century Gothic" w:eastAsia="Century Gothic" w:hAnsi="Century Gothic" w:cs="Century Gothic"/>
              </w:rPr>
              <w:t>Normatividad</w:t>
            </w:r>
          </w:p>
        </w:tc>
      </w:tr>
      <w:tr w:rsidR="00C81CA5" w:rsidRPr="00672467" w14:paraId="15B644CE" w14:textId="77777777" w:rsidTr="006B46D6">
        <w:trPr>
          <w:trHeight w:val="658"/>
        </w:trPr>
        <w:tc>
          <w:tcPr>
            <w:tcW w:w="1560" w:type="dxa"/>
            <w:tcBorders>
              <w:top w:val="single" w:sz="4" w:space="0" w:color="000000"/>
              <w:left w:val="single" w:sz="4" w:space="0" w:color="000000"/>
              <w:bottom w:val="single" w:sz="4" w:space="0" w:color="000000"/>
              <w:right w:val="single" w:sz="4" w:space="0" w:color="000000"/>
            </w:tcBorders>
            <w:vAlign w:val="center"/>
          </w:tcPr>
          <w:p w14:paraId="0CA44F79" w14:textId="77777777" w:rsidR="00C81CA5" w:rsidRDefault="00C81CA5" w:rsidP="006B46D6">
            <w:pPr>
              <w:spacing w:after="0" w:line="240" w:lineRule="auto"/>
              <w:ind w:hanging="2"/>
              <w:jc w:val="center"/>
              <w:rPr>
                <w:rFonts w:ascii="Century Gothic" w:eastAsia="Century Gothic" w:hAnsi="Century Gothic" w:cs="Century Gothic"/>
              </w:rPr>
            </w:pPr>
          </w:p>
          <w:p w14:paraId="16898A02" w14:textId="77777777" w:rsidR="00C81CA5" w:rsidRDefault="00C81CA5" w:rsidP="006B46D6">
            <w:pPr>
              <w:spacing w:after="0" w:line="240" w:lineRule="auto"/>
              <w:jc w:val="center"/>
              <w:rPr>
                <w:rFonts w:ascii="Century Gothic" w:eastAsia="Century Gothic" w:hAnsi="Century Gothic" w:cs="Century Gothic"/>
              </w:rPr>
            </w:pPr>
            <w:r>
              <w:rPr>
                <w:rFonts w:ascii="Century Gothic" w:eastAsia="Century Gothic" w:hAnsi="Century Gothic" w:cs="Century Gothic"/>
              </w:rPr>
              <w:t>Mayo de 2024</w:t>
            </w:r>
          </w:p>
        </w:tc>
        <w:tc>
          <w:tcPr>
            <w:tcW w:w="1275" w:type="dxa"/>
            <w:tcBorders>
              <w:top w:val="single" w:sz="4" w:space="0" w:color="000000"/>
              <w:left w:val="single" w:sz="4" w:space="0" w:color="000000"/>
              <w:bottom w:val="single" w:sz="4" w:space="0" w:color="000000"/>
              <w:right w:val="single" w:sz="4" w:space="0" w:color="000000"/>
            </w:tcBorders>
            <w:vAlign w:val="center"/>
          </w:tcPr>
          <w:p w14:paraId="35803948" w14:textId="77777777" w:rsidR="00C81CA5"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13224EBC" w14:textId="4E76D246" w:rsidR="00C81CA5" w:rsidRDefault="00BA4AF1"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 xml:space="preserve">Se modifica redacción del documento, terminología , clasificación de la Enfermedad Diarréica Aguda </w:t>
            </w:r>
            <w:r w:rsidR="00C81CA5">
              <w:rPr>
                <w:rFonts w:ascii="Century Gothic" w:eastAsia="Century Gothic" w:hAnsi="Century Gothic" w:cs="Century Gothic"/>
              </w:rPr>
              <w:t xml:space="preserve"> </w:t>
            </w:r>
            <w:r>
              <w:rPr>
                <w:rFonts w:ascii="Century Gothic" w:eastAsia="Century Gothic" w:hAnsi="Century Gothic" w:cs="Century Gothic"/>
              </w:rPr>
              <w:t>según el tiempo, localización, gasto, mecanismo de producción y etiología, signos y síntomas concomitantes, datos epidemiológicos nacionales, agentes etiológicos, evolución en el tiempo del cuadro clínico</w:t>
            </w:r>
            <w:r w:rsidR="006B46D6">
              <w:rPr>
                <w:rFonts w:ascii="Century Gothic" w:eastAsia="Century Gothic" w:hAnsi="Century Gothic" w:cs="Century Gothic"/>
              </w:rPr>
              <w:t>, indicación para la realización de coprocultivo, se complementan recomendaciones para el hogar y para la prevención de futuros episodios de EDA, se anexa flujograma para el manejo de diarrea leve y moderada.</w:t>
            </w:r>
          </w:p>
        </w:tc>
        <w:tc>
          <w:tcPr>
            <w:tcW w:w="4395" w:type="dxa"/>
            <w:tcBorders>
              <w:top w:val="single" w:sz="4" w:space="0" w:color="000000"/>
              <w:left w:val="single" w:sz="4" w:space="0" w:color="000000"/>
              <w:bottom w:val="single" w:sz="4" w:space="0" w:color="000000"/>
              <w:right w:val="single" w:sz="4" w:space="0" w:color="000000"/>
            </w:tcBorders>
            <w:vAlign w:val="center"/>
          </w:tcPr>
          <w:p w14:paraId="34E9FD06" w14:textId="77777777" w:rsidR="00C81CA5" w:rsidRDefault="00C81CA5" w:rsidP="006B46D6">
            <w:pPr>
              <w:spacing w:after="0" w:line="240" w:lineRule="auto"/>
              <w:jc w:val="center"/>
              <w:rPr>
                <w:rFonts w:ascii="Century Gothic" w:eastAsia="Century Gothic" w:hAnsi="Century Gothic" w:cs="Century Gothic"/>
              </w:rPr>
            </w:pPr>
          </w:p>
          <w:p w14:paraId="15130512" w14:textId="162BED6C" w:rsidR="00152BBB" w:rsidRDefault="00152BBB" w:rsidP="006B46D6">
            <w:pPr>
              <w:spacing w:after="0" w:line="240" w:lineRule="auto"/>
              <w:jc w:val="center"/>
              <w:rPr>
                <w:rFonts w:ascii="Century Gothic" w:eastAsia="Century Gothic" w:hAnsi="Century Gothic" w:cs="Century Gothic"/>
              </w:rPr>
            </w:pPr>
            <w:r>
              <w:rPr>
                <w:rFonts w:ascii="Century Gothic" w:eastAsia="Century Gothic" w:hAnsi="Century Gothic" w:cs="Century Gothic"/>
              </w:rPr>
              <w:t>Estructura del documento</w:t>
            </w:r>
          </w:p>
        </w:tc>
      </w:tr>
    </w:tbl>
    <w:p w14:paraId="7E825728" w14:textId="53F50B64" w:rsidR="0054587B" w:rsidRPr="00BC6690" w:rsidRDefault="0054587B" w:rsidP="008E6D8C">
      <w:pPr>
        <w:spacing w:after="0" w:line="240" w:lineRule="auto"/>
        <w:jc w:val="both"/>
        <w:rPr>
          <w:rFonts w:ascii="Century Gothic" w:hAnsi="Century Gothic" w:cs="Arial"/>
          <w:sz w:val="24"/>
          <w:szCs w:val="24"/>
        </w:rPr>
      </w:pPr>
    </w:p>
    <w:sectPr w:rsidR="0054587B" w:rsidRPr="00BC6690" w:rsidSect="00035AF3">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D522" w14:textId="77777777" w:rsidR="001F77DA" w:rsidRDefault="001F77DA" w:rsidP="00D20EBE">
      <w:pPr>
        <w:spacing w:after="0" w:line="240" w:lineRule="auto"/>
      </w:pPr>
      <w:r>
        <w:separator/>
      </w:r>
    </w:p>
  </w:endnote>
  <w:endnote w:type="continuationSeparator" w:id="0">
    <w:p w14:paraId="232DC9C0" w14:textId="77777777" w:rsidR="001F77DA" w:rsidRDefault="001F77DA" w:rsidP="00D2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672910"/>
      <w:docPartObj>
        <w:docPartGallery w:val="Page Numbers (Bottom of Page)"/>
        <w:docPartUnique/>
      </w:docPartObj>
    </w:sdtPr>
    <w:sdtEndPr/>
    <w:sdtContent>
      <w:p w14:paraId="3F4BC138" w14:textId="7FABD3BF" w:rsidR="00BA4AF1" w:rsidRDefault="00BA4AF1">
        <w:pPr>
          <w:pStyle w:val="Piedepgina"/>
          <w:jc w:val="center"/>
        </w:pPr>
        <w:r>
          <w:fldChar w:fldCharType="begin"/>
        </w:r>
        <w:r>
          <w:instrText>PAGE   \* MERGEFORMAT</w:instrText>
        </w:r>
        <w:r>
          <w:fldChar w:fldCharType="separate"/>
        </w:r>
        <w:r w:rsidR="006B46D6" w:rsidRPr="006B46D6">
          <w:rPr>
            <w:noProof/>
            <w:lang w:val="es-ES"/>
          </w:rPr>
          <w:t>1</w:t>
        </w:r>
        <w:r>
          <w:fldChar w:fldCharType="end"/>
        </w:r>
      </w:p>
    </w:sdtContent>
  </w:sdt>
  <w:p w14:paraId="0ACBC562" w14:textId="77777777" w:rsidR="00BA4AF1" w:rsidRDefault="00BA4A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E354" w14:textId="77777777" w:rsidR="001F77DA" w:rsidRDefault="001F77DA" w:rsidP="00D20EBE">
      <w:pPr>
        <w:spacing w:after="0" w:line="240" w:lineRule="auto"/>
      </w:pPr>
      <w:r>
        <w:separator/>
      </w:r>
    </w:p>
  </w:footnote>
  <w:footnote w:type="continuationSeparator" w:id="0">
    <w:p w14:paraId="10F961CE" w14:textId="77777777" w:rsidR="001F77DA" w:rsidRDefault="001F77DA" w:rsidP="00D2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F314" w14:textId="77777777" w:rsidR="00BA4AF1" w:rsidRDefault="00BA4AF1" w:rsidP="00BC6690">
    <w:pPr>
      <w:pStyle w:val="Encabezado"/>
      <w:tabs>
        <w:tab w:val="clear" w:pos="4419"/>
        <w:tab w:val="clear" w:pos="8838"/>
        <w:tab w:val="left" w:pos="2970"/>
      </w:tabs>
    </w:pPr>
    <w:r>
      <w:tab/>
    </w:r>
  </w:p>
  <w:tbl>
    <w:tblPr>
      <w:tblW w:w="10409"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4518"/>
      <w:gridCol w:w="1276"/>
      <w:gridCol w:w="2002"/>
    </w:tblGrid>
    <w:tr w:rsidR="00BA4AF1" w:rsidRPr="0000373F" w14:paraId="7FDB81E6" w14:textId="77777777" w:rsidTr="00BA4AF1">
      <w:trPr>
        <w:trHeight w:val="416"/>
      </w:trPr>
      <w:tc>
        <w:tcPr>
          <w:tcW w:w="2613" w:type="dxa"/>
          <w:vMerge w:val="restart"/>
          <w:shd w:val="clear" w:color="auto" w:fill="auto"/>
          <w:vAlign w:val="center"/>
        </w:tcPr>
        <w:p w14:paraId="0EFD1970" w14:textId="77777777" w:rsidR="00BA4AF1" w:rsidRPr="0000373F" w:rsidRDefault="00BA4AF1" w:rsidP="00BC6690">
          <w:pPr>
            <w:pBdr>
              <w:top w:val="nil"/>
              <w:left w:val="nil"/>
              <w:bottom w:val="nil"/>
              <w:right w:val="nil"/>
              <w:between w:val="nil"/>
            </w:pBdr>
            <w:tabs>
              <w:tab w:val="center" w:pos="4252"/>
              <w:tab w:val="right" w:pos="8504"/>
            </w:tabs>
            <w:jc w:val="center"/>
            <w:rPr>
              <w:color w:val="000000"/>
            </w:rPr>
          </w:pPr>
          <w:r w:rsidRPr="008023A3">
            <w:rPr>
              <w:noProof/>
            </w:rPr>
            <w:drawing>
              <wp:inline distT="0" distB="0" distL="0" distR="0" wp14:anchorId="278E7C4B" wp14:editId="204321BD">
                <wp:extent cx="1522095" cy="718820"/>
                <wp:effectExtent l="0" t="0" r="1905" b="5080"/>
                <wp:docPr id="194382308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2308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718820"/>
                        </a:xfrm>
                        <a:prstGeom prst="rect">
                          <a:avLst/>
                        </a:prstGeom>
                        <a:noFill/>
                        <a:ln>
                          <a:noFill/>
                        </a:ln>
                      </pic:spPr>
                    </pic:pic>
                  </a:graphicData>
                </a:graphic>
              </wp:inline>
            </w:drawing>
          </w:r>
        </w:p>
      </w:tc>
      <w:tc>
        <w:tcPr>
          <w:tcW w:w="4518" w:type="dxa"/>
          <w:shd w:val="clear" w:color="auto" w:fill="D9D9D9"/>
          <w:vAlign w:val="center"/>
        </w:tcPr>
        <w:p w14:paraId="1EC5A8FE" w14:textId="77777777" w:rsidR="00BA4AF1" w:rsidRPr="00CF0ACD" w:rsidRDefault="00BA4AF1" w:rsidP="00BC6690">
          <w:pPr>
            <w:ind w:hanging="2"/>
            <w:jc w:val="center"/>
            <w:rPr>
              <w:rFonts w:ascii="Century Gothic" w:eastAsia="Century Gothic" w:hAnsi="Century Gothic" w:cs="Century Gothic"/>
              <w:b/>
            </w:rPr>
          </w:pPr>
          <w:r w:rsidRPr="00CF0ACD">
            <w:rPr>
              <w:rFonts w:ascii="Century Gothic" w:eastAsia="Century Gothic" w:hAnsi="Century Gothic" w:cs="Century Gothic"/>
              <w:b/>
            </w:rPr>
            <w:t>GESTIÓN DEL BIENESTAR UNIVERSITARIO</w:t>
          </w:r>
        </w:p>
      </w:tc>
      <w:tc>
        <w:tcPr>
          <w:tcW w:w="1276" w:type="dxa"/>
          <w:vAlign w:val="center"/>
        </w:tcPr>
        <w:p w14:paraId="1FF0E0CE" w14:textId="77777777"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t>Código:</w:t>
          </w:r>
        </w:p>
      </w:tc>
      <w:tc>
        <w:tcPr>
          <w:tcW w:w="2002" w:type="dxa"/>
          <w:vAlign w:val="center"/>
        </w:tcPr>
        <w:p w14:paraId="76ED1214" w14:textId="43B2302F"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Pr>
              <w:rFonts w:ascii="Century Gothic" w:eastAsia="Century Gothic" w:hAnsi="Century Gothic" w:cs="Century Gothic"/>
              <w:color w:val="000000"/>
            </w:rPr>
            <w:t>GBU-G-4</w:t>
          </w:r>
        </w:p>
      </w:tc>
    </w:tr>
    <w:tr w:rsidR="00BA4AF1" w:rsidRPr="0000373F" w14:paraId="1B8A828C" w14:textId="77777777" w:rsidTr="00BA4AF1">
      <w:trPr>
        <w:trHeight w:val="375"/>
      </w:trPr>
      <w:tc>
        <w:tcPr>
          <w:tcW w:w="2613" w:type="dxa"/>
          <w:vMerge/>
          <w:shd w:val="clear" w:color="auto" w:fill="auto"/>
          <w:vAlign w:val="bottom"/>
        </w:tcPr>
        <w:p w14:paraId="23133F7B" w14:textId="77777777" w:rsidR="00BA4AF1" w:rsidRPr="0000373F" w:rsidRDefault="00BA4AF1" w:rsidP="00BC6690">
          <w:pPr>
            <w:pBdr>
              <w:top w:val="nil"/>
              <w:left w:val="nil"/>
              <w:bottom w:val="nil"/>
              <w:right w:val="nil"/>
              <w:between w:val="nil"/>
            </w:pBdr>
            <w:tabs>
              <w:tab w:val="center" w:pos="4252"/>
              <w:tab w:val="right" w:pos="8504"/>
            </w:tabs>
            <w:jc w:val="center"/>
            <w:rPr>
              <w:noProof/>
            </w:rPr>
          </w:pPr>
        </w:p>
      </w:tc>
      <w:tc>
        <w:tcPr>
          <w:tcW w:w="4518" w:type="dxa"/>
          <w:vMerge w:val="restart"/>
          <w:shd w:val="clear" w:color="auto" w:fill="auto"/>
          <w:vAlign w:val="center"/>
        </w:tcPr>
        <w:p w14:paraId="5638BA1E" w14:textId="48148DF4" w:rsidR="00BA4AF1" w:rsidRPr="00CF0ACD" w:rsidRDefault="00BA4AF1" w:rsidP="00BC6690">
          <w:pPr>
            <w:spacing w:after="0" w:line="0" w:lineRule="atLeast"/>
            <w:jc w:val="center"/>
            <w:rPr>
              <w:rFonts w:ascii="Century Gothic" w:eastAsia="Century Gothic" w:hAnsi="Century Gothic" w:cs="Century Gothic"/>
            </w:rPr>
          </w:pPr>
          <w:r>
            <w:rPr>
              <w:rFonts w:ascii="Century Gothic" w:eastAsia="Century Gothic" w:hAnsi="Century Gothic" w:cs="Century Gothic"/>
            </w:rPr>
            <w:t xml:space="preserve"> GUIA DE ATENCIÓN ENFERMEDAD DIARREICA AGUDA EN EL ADULTO SERVICIOS DE SALUD </w:t>
          </w:r>
        </w:p>
      </w:tc>
      <w:tc>
        <w:tcPr>
          <w:tcW w:w="1276" w:type="dxa"/>
          <w:vAlign w:val="center"/>
        </w:tcPr>
        <w:p w14:paraId="5948E3B1" w14:textId="77777777"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t>Versión:</w:t>
          </w:r>
        </w:p>
      </w:tc>
      <w:tc>
        <w:tcPr>
          <w:tcW w:w="2002" w:type="dxa"/>
          <w:vAlign w:val="center"/>
        </w:tcPr>
        <w:p w14:paraId="5C53F27D" w14:textId="77777777"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Pr>
              <w:rFonts w:ascii="Century Gothic" w:eastAsia="Century Gothic" w:hAnsi="Century Gothic" w:cs="Century Gothic"/>
              <w:color w:val="000000"/>
            </w:rPr>
            <w:t>4</w:t>
          </w:r>
        </w:p>
      </w:tc>
    </w:tr>
    <w:tr w:rsidR="00BA4AF1" w:rsidRPr="0000373F" w14:paraId="411A4323" w14:textId="77777777" w:rsidTr="00BA4AF1">
      <w:trPr>
        <w:trHeight w:val="375"/>
      </w:trPr>
      <w:tc>
        <w:tcPr>
          <w:tcW w:w="2613" w:type="dxa"/>
          <w:vMerge/>
          <w:shd w:val="clear" w:color="auto" w:fill="auto"/>
          <w:vAlign w:val="bottom"/>
        </w:tcPr>
        <w:p w14:paraId="2BBF063C" w14:textId="77777777" w:rsidR="00BA4AF1" w:rsidRPr="0000373F" w:rsidRDefault="00BA4AF1" w:rsidP="00BC6690">
          <w:pPr>
            <w:pBdr>
              <w:top w:val="nil"/>
              <w:left w:val="nil"/>
              <w:bottom w:val="nil"/>
              <w:right w:val="nil"/>
              <w:between w:val="nil"/>
            </w:pBdr>
            <w:tabs>
              <w:tab w:val="center" w:pos="4252"/>
              <w:tab w:val="right" w:pos="8504"/>
            </w:tabs>
            <w:jc w:val="center"/>
            <w:rPr>
              <w:noProof/>
            </w:rPr>
          </w:pPr>
        </w:p>
      </w:tc>
      <w:tc>
        <w:tcPr>
          <w:tcW w:w="4518" w:type="dxa"/>
          <w:vMerge/>
          <w:shd w:val="clear" w:color="auto" w:fill="auto"/>
          <w:vAlign w:val="center"/>
        </w:tcPr>
        <w:p w14:paraId="5A5EE950" w14:textId="77777777" w:rsidR="00BA4AF1" w:rsidRPr="00CF0ACD" w:rsidRDefault="00BA4AF1" w:rsidP="00BC6690">
          <w:pPr>
            <w:ind w:hanging="2"/>
            <w:jc w:val="center"/>
            <w:rPr>
              <w:rFonts w:ascii="Century Gothic" w:eastAsia="Century Gothic" w:hAnsi="Century Gothic" w:cs="Century Gothic"/>
              <w:b/>
            </w:rPr>
          </w:pPr>
        </w:p>
      </w:tc>
      <w:tc>
        <w:tcPr>
          <w:tcW w:w="1276" w:type="dxa"/>
          <w:vAlign w:val="center"/>
        </w:tcPr>
        <w:p w14:paraId="062980C7" w14:textId="77777777"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t>Página:</w:t>
          </w:r>
        </w:p>
      </w:tc>
      <w:tc>
        <w:tcPr>
          <w:tcW w:w="2002" w:type="dxa"/>
          <w:vAlign w:val="center"/>
        </w:tcPr>
        <w:p w14:paraId="013DF630" w14:textId="01904B9A"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fldChar w:fldCharType="begin"/>
          </w:r>
          <w:r w:rsidRPr="00CF0ACD">
            <w:rPr>
              <w:rFonts w:ascii="Century Gothic" w:eastAsia="Century Gothic" w:hAnsi="Century Gothic" w:cs="Century Gothic"/>
              <w:color w:val="000000"/>
            </w:rPr>
            <w:instrText>PAGE</w:instrText>
          </w:r>
          <w:r w:rsidRPr="00CF0ACD">
            <w:rPr>
              <w:rFonts w:ascii="Century Gothic" w:eastAsia="Century Gothic" w:hAnsi="Century Gothic" w:cs="Century Gothic"/>
              <w:color w:val="000000"/>
            </w:rPr>
            <w:fldChar w:fldCharType="separate"/>
          </w:r>
          <w:r w:rsidR="006B46D6">
            <w:rPr>
              <w:rFonts w:ascii="Century Gothic" w:eastAsia="Century Gothic" w:hAnsi="Century Gothic" w:cs="Century Gothic"/>
              <w:noProof/>
              <w:color w:val="000000"/>
            </w:rPr>
            <w:t>1</w:t>
          </w:r>
          <w:r w:rsidRPr="00CF0ACD">
            <w:rPr>
              <w:rFonts w:ascii="Century Gothic" w:eastAsia="Century Gothic" w:hAnsi="Century Gothic" w:cs="Century Gothic"/>
              <w:color w:val="000000"/>
            </w:rPr>
            <w:fldChar w:fldCharType="end"/>
          </w:r>
          <w:r w:rsidRPr="00CF0ACD">
            <w:rPr>
              <w:rFonts w:ascii="Century Gothic" w:eastAsia="Century Gothic" w:hAnsi="Century Gothic" w:cs="Century Gothic"/>
              <w:color w:val="000000"/>
            </w:rPr>
            <w:t xml:space="preserve"> de </w:t>
          </w:r>
          <w:r w:rsidRPr="00CF0ACD">
            <w:rPr>
              <w:rFonts w:ascii="Century Gothic" w:eastAsia="Century Gothic" w:hAnsi="Century Gothic" w:cs="Century Gothic"/>
              <w:color w:val="000000"/>
            </w:rPr>
            <w:fldChar w:fldCharType="begin"/>
          </w:r>
          <w:r w:rsidRPr="00CF0ACD">
            <w:rPr>
              <w:rFonts w:ascii="Century Gothic" w:eastAsia="Century Gothic" w:hAnsi="Century Gothic" w:cs="Century Gothic"/>
              <w:color w:val="000000"/>
            </w:rPr>
            <w:instrText>NUMPAGES</w:instrText>
          </w:r>
          <w:r w:rsidRPr="00CF0ACD">
            <w:rPr>
              <w:rFonts w:ascii="Century Gothic" w:eastAsia="Century Gothic" w:hAnsi="Century Gothic" w:cs="Century Gothic"/>
              <w:color w:val="000000"/>
            </w:rPr>
            <w:fldChar w:fldCharType="separate"/>
          </w:r>
          <w:r w:rsidR="006B46D6">
            <w:rPr>
              <w:rFonts w:ascii="Century Gothic" w:eastAsia="Century Gothic" w:hAnsi="Century Gothic" w:cs="Century Gothic"/>
              <w:noProof/>
              <w:color w:val="000000"/>
            </w:rPr>
            <w:t>23</w:t>
          </w:r>
          <w:r w:rsidRPr="00CF0ACD">
            <w:rPr>
              <w:rFonts w:ascii="Century Gothic" w:eastAsia="Century Gothic" w:hAnsi="Century Gothic" w:cs="Century Gothic"/>
              <w:color w:val="000000"/>
            </w:rPr>
            <w:fldChar w:fldCharType="end"/>
          </w:r>
        </w:p>
      </w:tc>
    </w:tr>
  </w:tbl>
  <w:p w14:paraId="0CFD3858" w14:textId="6534A30C" w:rsidR="00BA4AF1" w:rsidRDefault="00BA4AF1" w:rsidP="00BC6690">
    <w:pPr>
      <w:pStyle w:val="Encabezado"/>
      <w:tabs>
        <w:tab w:val="clear" w:pos="4419"/>
        <w:tab w:val="clear" w:pos="8838"/>
        <w:tab w:val="left" w:pos="2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CC9"/>
    <w:multiLevelType w:val="hybridMultilevel"/>
    <w:tmpl w:val="59A81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3D0B7A"/>
    <w:multiLevelType w:val="hybridMultilevel"/>
    <w:tmpl w:val="F5EAC46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76F671A"/>
    <w:multiLevelType w:val="hybridMultilevel"/>
    <w:tmpl w:val="497A587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B2E2008"/>
    <w:multiLevelType w:val="hybridMultilevel"/>
    <w:tmpl w:val="2FD2EB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2E87366"/>
    <w:multiLevelType w:val="hybridMultilevel"/>
    <w:tmpl w:val="CF7C7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A06B77"/>
    <w:multiLevelType w:val="hybridMultilevel"/>
    <w:tmpl w:val="2F40FB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B76B71"/>
    <w:multiLevelType w:val="multilevel"/>
    <w:tmpl w:val="A728492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F30245D"/>
    <w:multiLevelType w:val="hybridMultilevel"/>
    <w:tmpl w:val="85F0DF9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21870173"/>
    <w:multiLevelType w:val="hybridMultilevel"/>
    <w:tmpl w:val="75B28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763940"/>
    <w:multiLevelType w:val="hybridMultilevel"/>
    <w:tmpl w:val="0AC0D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4A53F4"/>
    <w:multiLevelType w:val="hybridMultilevel"/>
    <w:tmpl w:val="1B8E5CC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32F51EE6"/>
    <w:multiLevelType w:val="hybridMultilevel"/>
    <w:tmpl w:val="17DE04EE"/>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2" w15:restartNumberingAfterBreak="0">
    <w:nsid w:val="33F75672"/>
    <w:multiLevelType w:val="hybridMultilevel"/>
    <w:tmpl w:val="582870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3A9E6C4B"/>
    <w:multiLevelType w:val="hybridMultilevel"/>
    <w:tmpl w:val="B51A5502"/>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4" w15:restartNumberingAfterBreak="0">
    <w:nsid w:val="3E0F02C8"/>
    <w:multiLevelType w:val="hybridMultilevel"/>
    <w:tmpl w:val="DC64A9C2"/>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5" w15:restartNumberingAfterBreak="0">
    <w:nsid w:val="528F0692"/>
    <w:multiLevelType w:val="hybridMultilevel"/>
    <w:tmpl w:val="8CF2B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374F10"/>
    <w:multiLevelType w:val="hybridMultilevel"/>
    <w:tmpl w:val="E71825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8E4F49"/>
    <w:multiLevelType w:val="hybridMultilevel"/>
    <w:tmpl w:val="D3B8F4C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60920D5A"/>
    <w:multiLevelType w:val="hybridMultilevel"/>
    <w:tmpl w:val="DBD8687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6110014F"/>
    <w:multiLevelType w:val="hybridMultilevel"/>
    <w:tmpl w:val="CB3EB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BC5994"/>
    <w:multiLevelType w:val="hybridMultilevel"/>
    <w:tmpl w:val="885C9D4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72697824"/>
    <w:multiLevelType w:val="hybridMultilevel"/>
    <w:tmpl w:val="89006F74"/>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2" w15:restartNumberingAfterBreak="0">
    <w:nsid w:val="731674D0"/>
    <w:multiLevelType w:val="hybridMultilevel"/>
    <w:tmpl w:val="79C61F7A"/>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7AAA0E18"/>
    <w:multiLevelType w:val="hybridMultilevel"/>
    <w:tmpl w:val="C02CF97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7AD10850"/>
    <w:multiLevelType w:val="hybridMultilevel"/>
    <w:tmpl w:val="3320C2D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16cid:durableId="1930577673">
    <w:abstractNumId w:val="10"/>
  </w:num>
  <w:num w:numId="2" w16cid:durableId="159152533">
    <w:abstractNumId w:val="1"/>
  </w:num>
  <w:num w:numId="3" w16cid:durableId="1302731069">
    <w:abstractNumId w:val="21"/>
  </w:num>
  <w:num w:numId="4" w16cid:durableId="343099079">
    <w:abstractNumId w:val="13"/>
  </w:num>
  <w:num w:numId="5" w16cid:durableId="819343045">
    <w:abstractNumId w:val="11"/>
  </w:num>
  <w:num w:numId="6" w16cid:durableId="422721366">
    <w:abstractNumId w:val="22"/>
  </w:num>
  <w:num w:numId="7" w16cid:durableId="456026272">
    <w:abstractNumId w:val="18"/>
  </w:num>
  <w:num w:numId="8" w16cid:durableId="480929359">
    <w:abstractNumId w:val="23"/>
  </w:num>
  <w:num w:numId="9" w16cid:durableId="1687823578">
    <w:abstractNumId w:val="16"/>
  </w:num>
  <w:num w:numId="10" w16cid:durableId="736442430">
    <w:abstractNumId w:val="6"/>
  </w:num>
  <w:num w:numId="11" w16cid:durableId="50815933">
    <w:abstractNumId w:val="17"/>
  </w:num>
  <w:num w:numId="12" w16cid:durableId="190917765">
    <w:abstractNumId w:val="7"/>
  </w:num>
  <w:num w:numId="13" w16cid:durableId="2026206435">
    <w:abstractNumId w:val="2"/>
  </w:num>
  <w:num w:numId="14" w16cid:durableId="1084492519">
    <w:abstractNumId w:val="24"/>
  </w:num>
  <w:num w:numId="15" w16cid:durableId="2120252407">
    <w:abstractNumId w:val="20"/>
  </w:num>
  <w:num w:numId="16" w16cid:durableId="1513495831">
    <w:abstractNumId w:val="3"/>
  </w:num>
  <w:num w:numId="17" w16cid:durableId="1994870225">
    <w:abstractNumId w:val="12"/>
  </w:num>
  <w:num w:numId="18" w16cid:durableId="1373263843">
    <w:abstractNumId w:val="14"/>
  </w:num>
  <w:num w:numId="19" w16cid:durableId="1761829433">
    <w:abstractNumId w:val="9"/>
  </w:num>
  <w:num w:numId="20" w16cid:durableId="1626813808">
    <w:abstractNumId w:val="8"/>
  </w:num>
  <w:num w:numId="21" w16cid:durableId="1660498671">
    <w:abstractNumId w:val="19"/>
  </w:num>
  <w:num w:numId="22" w16cid:durableId="977419522">
    <w:abstractNumId w:val="5"/>
  </w:num>
  <w:num w:numId="23" w16cid:durableId="36204596">
    <w:abstractNumId w:val="15"/>
  </w:num>
  <w:num w:numId="24" w16cid:durableId="1658612267">
    <w:abstractNumId w:val="4"/>
  </w:num>
  <w:num w:numId="25" w16cid:durableId="47672350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FC"/>
    <w:rsid w:val="0000149A"/>
    <w:rsid w:val="000053FB"/>
    <w:rsid w:val="0000575C"/>
    <w:rsid w:val="00011CF8"/>
    <w:rsid w:val="0003062D"/>
    <w:rsid w:val="00035AF3"/>
    <w:rsid w:val="00044D96"/>
    <w:rsid w:val="00053854"/>
    <w:rsid w:val="00054832"/>
    <w:rsid w:val="00061832"/>
    <w:rsid w:val="00067575"/>
    <w:rsid w:val="00075816"/>
    <w:rsid w:val="000A18A2"/>
    <w:rsid w:val="000A7E42"/>
    <w:rsid w:val="000B009A"/>
    <w:rsid w:val="000E329C"/>
    <w:rsid w:val="000E4FF7"/>
    <w:rsid w:val="000F256C"/>
    <w:rsid w:val="0010740F"/>
    <w:rsid w:val="001142B6"/>
    <w:rsid w:val="00117B2B"/>
    <w:rsid w:val="00151224"/>
    <w:rsid w:val="00152BBB"/>
    <w:rsid w:val="001671D2"/>
    <w:rsid w:val="00170328"/>
    <w:rsid w:val="00170AEF"/>
    <w:rsid w:val="0018316B"/>
    <w:rsid w:val="00183E57"/>
    <w:rsid w:val="00190DDC"/>
    <w:rsid w:val="001916B4"/>
    <w:rsid w:val="00192A6D"/>
    <w:rsid w:val="001A36B1"/>
    <w:rsid w:val="001E1568"/>
    <w:rsid w:val="001E1598"/>
    <w:rsid w:val="001E3743"/>
    <w:rsid w:val="001F0B6D"/>
    <w:rsid w:val="001F2F99"/>
    <w:rsid w:val="001F4302"/>
    <w:rsid w:val="001F77DA"/>
    <w:rsid w:val="00216310"/>
    <w:rsid w:val="00220BB2"/>
    <w:rsid w:val="002211AF"/>
    <w:rsid w:val="002234DE"/>
    <w:rsid w:val="00226121"/>
    <w:rsid w:val="00233632"/>
    <w:rsid w:val="00255402"/>
    <w:rsid w:val="00255651"/>
    <w:rsid w:val="00263FC8"/>
    <w:rsid w:val="002813B1"/>
    <w:rsid w:val="002945C8"/>
    <w:rsid w:val="002978EA"/>
    <w:rsid w:val="002B3C56"/>
    <w:rsid w:val="002C55E6"/>
    <w:rsid w:val="002C61BF"/>
    <w:rsid w:val="002D605F"/>
    <w:rsid w:val="003001AE"/>
    <w:rsid w:val="00305013"/>
    <w:rsid w:val="00307F02"/>
    <w:rsid w:val="0031786A"/>
    <w:rsid w:val="003243E5"/>
    <w:rsid w:val="00326958"/>
    <w:rsid w:val="0033696D"/>
    <w:rsid w:val="00337EFB"/>
    <w:rsid w:val="00340E2C"/>
    <w:rsid w:val="00340F47"/>
    <w:rsid w:val="00362D7C"/>
    <w:rsid w:val="00367C7F"/>
    <w:rsid w:val="0037146F"/>
    <w:rsid w:val="00377C30"/>
    <w:rsid w:val="00384B3C"/>
    <w:rsid w:val="003869FC"/>
    <w:rsid w:val="003A6702"/>
    <w:rsid w:val="003C43EF"/>
    <w:rsid w:val="003C4463"/>
    <w:rsid w:val="003D0490"/>
    <w:rsid w:val="003D0E5A"/>
    <w:rsid w:val="003E6846"/>
    <w:rsid w:val="003F5547"/>
    <w:rsid w:val="004110CB"/>
    <w:rsid w:val="004124D8"/>
    <w:rsid w:val="0041746C"/>
    <w:rsid w:val="004267FC"/>
    <w:rsid w:val="00431AC6"/>
    <w:rsid w:val="00437AB3"/>
    <w:rsid w:val="00445E25"/>
    <w:rsid w:val="00451DDE"/>
    <w:rsid w:val="00453A87"/>
    <w:rsid w:val="00457450"/>
    <w:rsid w:val="00464BE4"/>
    <w:rsid w:val="00466AF8"/>
    <w:rsid w:val="00473814"/>
    <w:rsid w:val="00483F21"/>
    <w:rsid w:val="00490AC8"/>
    <w:rsid w:val="004935BB"/>
    <w:rsid w:val="00497AB4"/>
    <w:rsid w:val="004B0B47"/>
    <w:rsid w:val="004F3323"/>
    <w:rsid w:val="00502438"/>
    <w:rsid w:val="00527D1D"/>
    <w:rsid w:val="005366B2"/>
    <w:rsid w:val="0054587B"/>
    <w:rsid w:val="00552449"/>
    <w:rsid w:val="00554A2C"/>
    <w:rsid w:val="0055727A"/>
    <w:rsid w:val="00563D39"/>
    <w:rsid w:val="005656E7"/>
    <w:rsid w:val="00567247"/>
    <w:rsid w:val="00573A63"/>
    <w:rsid w:val="00575B94"/>
    <w:rsid w:val="00594335"/>
    <w:rsid w:val="00595872"/>
    <w:rsid w:val="005B3DA2"/>
    <w:rsid w:val="005C3444"/>
    <w:rsid w:val="005D28D1"/>
    <w:rsid w:val="005D7E08"/>
    <w:rsid w:val="0061182B"/>
    <w:rsid w:val="00613330"/>
    <w:rsid w:val="0064136A"/>
    <w:rsid w:val="0064766C"/>
    <w:rsid w:val="00652F4C"/>
    <w:rsid w:val="00656B29"/>
    <w:rsid w:val="00671384"/>
    <w:rsid w:val="006A7818"/>
    <w:rsid w:val="006B46D6"/>
    <w:rsid w:val="006B496E"/>
    <w:rsid w:val="006C6624"/>
    <w:rsid w:val="006C732D"/>
    <w:rsid w:val="007003EF"/>
    <w:rsid w:val="0072513F"/>
    <w:rsid w:val="00726ECA"/>
    <w:rsid w:val="00731EC8"/>
    <w:rsid w:val="00732B2B"/>
    <w:rsid w:val="00735F2A"/>
    <w:rsid w:val="00736511"/>
    <w:rsid w:val="00746E24"/>
    <w:rsid w:val="00752DB0"/>
    <w:rsid w:val="00763DAF"/>
    <w:rsid w:val="0077503B"/>
    <w:rsid w:val="007A16C0"/>
    <w:rsid w:val="007B6239"/>
    <w:rsid w:val="007D415E"/>
    <w:rsid w:val="00800232"/>
    <w:rsid w:val="00807B38"/>
    <w:rsid w:val="00811491"/>
    <w:rsid w:val="0082023C"/>
    <w:rsid w:val="008215DA"/>
    <w:rsid w:val="00826605"/>
    <w:rsid w:val="00843311"/>
    <w:rsid w:val="008549D8"/>
    <w:rsid w:val="00857ECA"/>
    <w:rsid w:val="00867563"/>
    <w:rsid w:val="00867E6C"/>
    <w:rsid w:val="008800B7"/>
    <w:rsid w:val="0088722A"/>
    <w:rsid w:val="00894301"/>
    <w:rsid w:val="008C01BB"/>
    <w:rsid w:val="008C0264"/>
    <w:rsid w:val="008E4E02"/>
    <w:rsid w:val="008E6D8C"/>
    <w:rsid w:val="008F0E8B"/>
    <w:rsid w:val="008F372A"/>
    <w:rsid w:val="008F7BBB"/>
    <w:rsid w:val="0090536D"/>
    <w:rsid w:val="00936754"/>
    <w:rsid w:val="009544A0"/>
    <w:rsid w:val="00971F9D"/>
    <w:rsid w:val="009817FB"/>
    <w:rsid w:val="00992F68"/>
    <w:rsid w:val="009962E1"/>
    <w:rsid w:val="009A0047"/>
    <w:rsid w:val="009A0B7F"/>
    <w:rsid w:val="009A4E9B"/>
    <w:rsid w:val="009B293A"/>
    <w:rsid w:val="009B2A1A"/>
    <w:rsid w:val="009B749D"/>
    <w:rsid w:val="009C19AD"/>
    <w:rsid w:val="009C5C82"/>
    <w:rsid w:val="009D175E"/>
    <w:rsid w:val="009D3D98"/>
    <w:rsid w:val="009D40EB"/>
    <w:rsid w:val="009E153C"/>
    <w:rsid w:val="009F0BDB"/>
    <w:rsid w:val="00A62105"/>
    <w:rsid w:val="00A72EEB"/>
    <w:rsid w:val="00A75E88"/>
    <w:rsid w:val="00A814C4"/>
    <w:rsid w:val="00A85660"/>
    <w:rsid w:val="00AB0E52"/>
    <w:rsid w:val="00AC01E5"/>
    <w:rsid w:val="00AC6E4A"/>
    <w:rsid w:val="00AD3F95"/>
    <w:rsid w:val="00AD69D0"/>
    <w:rsid w:val="00AD71FA"/>
    <w:rsid w:val="00AE5CCC"/>
    <w:rsid w:val="00AF673B"/>
    <w:rsid w:val="00B01960"/>
    <w:rsid w:val="00B020CD"/>
    <w:rsid w:val="00B16DC5"/>
    <w:rsid w:val="00B17476"/>
    <w:rsid w:val="00B241AA"/>
    <w:rsid w:val="00B40C50"/>
    <w:rsid w:val="00B45832"/>
    <w:rsid w:val="00B52B00"/>
    <w:rsid w:val="00B579FC"/>
    <w:rsid w:val="00B74185"/>
    <w:rsid w:val="00B80668"/>
    <w:rsid w:val="00B82646"/>
    <w:rsid w:val="00B84A40"/>
    <w:rsid w:val="00B85DFE"/>
    <w:rsid w:val="00B91C90"/>
    <w:rsid w:val="00B96E87"/>
    <w:rsid w:val="00BA4AF1"/>
    <w:rsid w:val="00BB0AB8"/>
    <w:rsid w:val="00BB5FAC"/>
    <w:rsid w:val="00BC1DC4"/>
    <w:rsid w:val="00BC3D61"/>
    <w:rsid w:val="00BC6690"/>
    <w:rsid w:val="00BD7312"/>
    <w:rsid w:val="00BE58B9"/>
    <w:rsid w:val="00BE58D2"/>
    <w:rsid w:val="00BE5BE6"/>
    <w:rsid w:val="00BF0728"/>
    <w:rsid w:val="00BF1A9D"/>
    <w:rsid w:val="00C00650"/>
    <w:rsid w:val="00C056BB"/>
    <w:rsid w:val="00C0690F"/>
    <w:rsid w:val="00C128CF"/>
    <w:rsid w:val="00C23545"/>
    <w:rsid w:val="00C27FC3"/>
    <w:rsid w:val="00C405EB"/>
    <w:rsid w:val="00C526E9"/>
    <w:rsid w:val="00C6206B"/>
    <w:rsid w:val="00C638AF"/>
    <w:rsid w:val="00C7223E"/>
    <w:rsid w:val="00C81CA5"/>
    <w:rsid w:val="00CA6EEF"/>
    <w:rsid w:val="00CB42E2"/>
    <w:rsid w:val="00CC0132"/>
    <w:rsid w:val="00CC6EDA"/>
    <w:rsid w:val="00CD0CB6"/>
    <w:rsid w:val="00CD6081"/>
    <w:rsid w:val="00CE6008"/>
    <w:rsid w:val="00CF033A"/>
    <w:rsid w:val="00D06CD0"/>
    <w:rsid w:val="00D10118"/>
    <w:rsid w:val="00D20815"/>
    <w:rsid w:val="00D20EBE"/>
    <w:rsid w:val="00D47DB2"/>
    <w:rsid w:val="00D5320D"/>
    <w:rsid w:val="00D76F0F"/>
    <w:rsid w:val="00D9238D"/>
    <w:rsid w:val="00D936BF"/>
    <w:rsid w:val="00D9635F"/>
    <w:rsid w:val="00D96ACB"/>
    <w:rsid w:val="00DB4C45"/>
    <w:rsid w:val="00DB6619"/>
    <w:rsid w:val="00DC48D4"/>
    <w:rsid w:val="00DD6DF5"/>
    <w:rsid w:val="00DF167D"/>
    <w:rsid w:val="00DF1AB6"/>
    <w:rsid w:val="00DF4868"/>
    <w:rsid w:val="00E17EC2"/>
    <w:rsid w:val="00E32919"/>
    <w:rsid w:val="00E577B0"/>
    <w:rsid w:val="00E61441"/>
    <w:rsid w:val="00E73EC3"/>
    <w:rsid w:val="00E84105"/>
    <w:rsid w:val="00E97158"/>
    <w:rsid w:val="00EC658D"/>
    <w:rsid w:val="00EC71B6"/>
    <w:rsid w:val="00EE430A"/>
    <w:rsid w:val="00EE4DED"/>
    <w:rsid w:val="00F079C1"/>
    <w:rsid w:val="00F11469"/>
    <w:rsid w:val="00F1461F"/>
    <w:rsid w:val="00F200E2"/>
    <w:rsid w:val="00F27B8E"/>
    <w:rsid w:val="00F57D72"/>
    <w:rsid w:val="00F77AE7"/>
    <w:rsid w:val="00FA5434"/>
    <w:rsid w:val="00FC7219"/>
    <w:rsid w:val="00FD0B40"/>
    <w:rsid w:val="00FD3F71"/>
    <w:rsid w:val="00FE1851"/>
    <w:rsid w:val="00FE230E"/>
    <w:rsid w:val="00FE3E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5E61"/>
  <w15:docId w15:val="{5AC1F3DF-BC07-459A-849E-EDDD4330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0D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7FC"/>
    <w:pPr>
      <w:ind w:left="720"/>
      <w:contextualSpacing/>
    </w:pPr>
  </w:style>
  <w:style w:type="character" w:styleId="Hipervnculo">
    <w:name w:val="Hyperlink"/>
    <w:basedOn w:val="Fuentedeprrafopredeter"/>
    <w:uiPriority w:val="99"/>
    <w:unhideWhenUsed/>
    <w:rsid w:val="00992F68"/>
    <w:rPr>
      <w:color w:val="0000FF"/>
      <w:u w:val="single"/>
    </w:rPr>
  </w:style>
  <w:style w:type="character" w:styleId="Hipervnculovisitado">
    <w:name w:val="FollowedHyperlink"/>
    <w:basedOn w:val="Fuentedeprrafopredeter"/>
    <w:uiPriority w:val="99"/>
    <w:semiHidden/>
    <w:unhideWhenUsed/>
    <w:rsid w:val="00992F68"/>
    <w:rPr>
      <w:color w:val="800080" w:themeColor="followedHyperlink"/>
      <w:u w:val="single"/>
    </w:rPr>
  </w:style>
  <w:style w:type="character" w:styleId="CitaHTML">
    <w:name w:val="HTML Cite"/>
    <w:basedOn w:val="Fuentedeprrafopredeter"/>
    <w:uiPriority w:val="99"/>
    <w:semiHidden/>
    <w:unhideWhenUsed/>
    <w:rsid w:val="00992F68"/>
    <w:rPr>
      <w:i/>
      <w:iCs/>
    </w:rPr>
  </w:style>
  <w:style w:type="paragraph" w:styleId="Textodeglobo">
    <w:name w:val="Balloon Text"/>
    <w:basedOn w:val="Normal"/>
    <w:link w:val="TextodegloboCar"/>
    <w:uiPriority w:val="99"/>
    <w:semiHidden/>
    <w:unhideWhenUsed/>
    <w:rsid w:val="009962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2E1"/>
    <w:rPr>
      <w:rFonts w:ascii="Tahoma" w:hAnsi="Tahoma" w:cs="Tahoma"/>
      <w:sz w:val="16"/>
      <w:szCs w:val="16"/>
    </w:rPr>
  </w:style>
  <w:style w:type="table" w:styleId="Tablaconcuadrcula">
    <w:name w:val="Table Grid"/>
    <w:basedOn w:val="Tablanormal"/>
    <w:uiPriority w:val="59"/>
    <w:rsid w:val="000A18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D20E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EBE"/>
  </w:style>
  <w:style w:type="paragraph" w:styleId="Piedepgina">
    <w:name w:val="footer"/>
    <w:basedOn w:val="Normal"/>
    <w:link w:val="PiedepginaCar"/>
    <w:uiPriority w:val="99"/>
    <w:unhideWhenUsed/>
    <w:rsid w:val="00D20E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EBE"/>
  </w:style>
  <w:style w:type="character" w:customStyle="1" w:styleId="Ttulo1Car">
    <w:name w:val="Título 1 Car"/>
    <w:basedOn w:val="Fuentedeprrafopredeter"/>
    <w:link w:val="Ttulo1"/>
    <w:uiPriority w:val="9"/>
    <w:rsid w:val="00190DDC"/>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726ECA"/>
    <w:pPr>
      <w:spacing w:line="259" w:lineRule="auto"/>
      <w:outlineLvl w:val="9"/>
    </w:pPr>
  </w:style>
  <w:style w:type="paragraph" w:styleId="TDC1">
    <w:name w:val="toc 1"/>
    <w:basedOn w:val="Normal"/>
    <w:next w:val="Normal"/>
    <w:autoRedefine/>
    <w:uiPriority w:val="39"/>
    <w:unhideWhenUsed/>
    <w:rsid w:val="00726ECA"/>
    <w:pPr>
      <w:spacing w:after="100"/>
    </w:pPr>
  </w:style>
  <w:style w:type="character" w:customStyle="1" w:styleId="Mencinsinresolver1">
    <w:name w:val="Mención sin resolver1"/>
    <w:basedOn w:val="Fuentedeprrafopredeter"/>
    <w:uiPriority w:val="99"/>
    <w:semiHidden/>
    <w:unhideWhenUsed/>
    <w:rsid w:val="00B45832"/>
    <w:rPr>
      <w:color w:val="605E5C"/>
      <w:shd w:val="clear" w:color="auto" w:fill="E1DFDD"/>
    </w:rPr>
  </w:style>
  <w:style w:type="character" w:styleId="Textoennegrita">
    <w:name w:val="Strong"/>
    <w:basedOn w:val="Fuentedeprrafopredeter"/>
    <w:uiPriority w:val="22"/>
    <w:qFormat/>
    <w:rsid w:val="001E3743"/>
    <w:rPr>
      <w:b/>
      <w:bCs/>
    </w:rPr>
  </w:style>
  <w:style w:type="paragraph" w:styleId="Sinespaciado">
    <w:name w:val="No Spacing"/>
    <w:uiPriority w:val="1"/>
    <w:qFormat/>
    <w:rsid w:val="002211AF"/>
    <w:pPr>
      <w:spacing w:after="0" w:line="240" w:lineRule="auto"/>
    </w:pPr>
  </w:style>
  <w:style w:type="paragraph" w:styleId="TDC2">
    <w:name w:val="toc 2"/>
    <w:basedOn w:val="Normal"/>
    <w:next w:val="Normal"/>
    <w:autoRedefine/>
    <w:uiPriority w:val="39"/>
    <w:unhideWhenUsed/>
    <w:rsid w:val="00453A87"/>
    <w:pPr>
      <w:spacing w:after="100" w:line="259" w:lineRule="auto"/>
      <w:ind w:left="220"/>
    </w:pPr>
    <w:rPr>
      <w:rFonts w:cs="Times New Roman"/>
    </w:rPr>
  </w:style>
  <w:style w:type="paragraph" w:styleId="TDC3">
    <w:name w:val="toc 3"/>
    <w:basedOn w:val="Normal"/>
    <w:next w:val="Normal"/>
    <w:autoRedefine/>
    <w:uiPriority w:val="39"/>
    <w:unhideWhenUsed/>
    <w:rsid w:val="00453A87"/>
    <w:pPr>
      <w:spacing w:after="100" w:line="259" w:lineRule="auto"/>
      <w:ind w:left="440"/>
    </w:pPr>
    <w:rPr>
      <w:rFonts w:cs="Times New Roman"/>
    </w:rPr>
  </w:style>
  <w:style w:type="character" w:customStyle="1" w:styleId="Mencinsinresolver2">
    <w:name w:val="Mención sin resolver2"/>
    <w:basedOn w:val="Fuentedeprrafopredeter"/>
    <w:uiPriority w:val="99"/>
    <w:semiHidden/>
    <w:unhideWhenUsed/>
    <w:rsid w:val="00981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46150">
      <w:bodyDiv w:val="1"/>
      <w:marLeft w:val="0"/>
      <w:marRight w:val="0"/>
      <w:marTop w:val="0"/>
      <w:marBottom w:val="0"/>
      <w:divBdr>
        <w:top w:val="none" w:sz="0" w:space="0" w:color="auto"/>
        <w:left w:val="none" w:sz="0" w:space="0" w:color="auto"/>
        <w:bottom w:val="none" w:sz="0" w:space="0" w:color="auto"/>
        <w:right w:val="none" w:sz="0" w:space="0" w:color="auto"/>
      </w:divBdr>
    </w:div>
    <w:div w:id="8155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www.minsalud.gov.co/sites/rid/Lists/BibliotecaDigital/RIDE/VS/PP/17Atencion%20de%20EDA.PDF" TargetMode="External"/><Relationship Id="rId3" Type="http://schemas.openxmlformats.org/officeDocument/2006/relationships/styles" Target="styles.xml"/><Relationship Id="rId21" Type="http://schemas.openxmlformats.org/officeDocument/2006/relationships/hyperlink" Target="https://doi.org/file:///C:/Users/catav/Downloads/Dialnet-EnfoqueYManejoDeLaEnfermedadDiarreicaAgua-8682446.pdf"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www.ins.gov.co/buscador-eventos/Lineamientos/Pro_Morbilidad%20EDA.pdf"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www.who.int/es/news-room/fact-sheets/detail/diarrhoeal-diseas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ins.gov.co/buscador-eventos/BoletinEpidemiologico/2022_Bolet%C3%ADn_epidemiologico_semana_19.pdf"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www.ins.gov.co/buscador-eventos/Lineamientos/Pro_Morbilidad%20EDA.pdf" TargetMode="External"/><Relationship Id="rId28"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s://www.aeped.es/sites/default/files/documentos/3-diarrea_cronica.pdf" TargetMode="External"/><Relationship Id="rId27" Type="http://schemas.openxmlformats.org/officeDocument/2006/relationships/hyperlink" Target="Https://www.minsalud.gov.co/Paginas/Recomendaciones-del-Ministerio-de-Salud-ante-enfermedades-diarreicas-agudas.asp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E1D3B1-8AA0-4E93-8532-30BFB493770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O"/>
        </a:p>
      </dgm:t>
    </dgm:pt>
    <dgm:pt modelId="{DACD76D6-A0AE-493E-AF0E-357F7CB9FDAF}">
      <dgm:prSet phldrT="[Texto]" custT="1"/>
      <dgm:spPr>
        <a:xfrm>
          <a:off x="1927923" y="299354"/>
          <a:ext cx="2549225" cy="6656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Paciente con </a:t>
          </a: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diarrea leve </a:t>
          </a: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r>
            <a:rPr lang="es-CO" sz="800" b="0" i="0" u="non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10 deposiciones o menos en 24 horas o 4 deposiciones o menos en 4 horas</a:t>
          </a: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sin moco, sin sangre, sin fiebre; tolera la vía oral y no se detectan complicaciones que requieran manejo hospitalario </a:t>
          </a:r>
        </a:p>
      </dgm:t>
    </dgm:pt>
    <dgm:pt modelId="{A9B187E1-4603-40CC-B28F-10EF1D3E02DA}" type="parTrans" cxnId="{F8E3534D-1C25-42BE-8730-B58B51B4EF1D}">
      <dgm:prSet/>
      <dgm:spPr/>
      <dgm:t>
        <a:bodyPr/>
        <a:lstStyle/>
        <a:p>
          <a:endParaRPr lang="es-CO" sz="800">
            <a:latin typeface="Arial" panose="020B0604020202020204" pitchFamily="34" charset="0"/>
            <a:cs typeface="Arial" panose="020B0604020202020204" pitchFamily="34" charset="0"/>
          </a:endParaRPr>
        </a:p>
      </dgm:t>
    </dgm:pt>
    <dgm:pt modelId="{54DCC400-34AA-4B0B-AA4E-0ABA8197A669}" type="sibTrans" cxnId="{F8E3534D-1C25-42BE-8730-B58B51B4EF1D}">
      <dgm:prSet/>
      <dgm:spPr/>
      <dgm:t>
        <a:bodyPr/>
        <a:lstStyle/>
        <a:p>
          <a:endParaRPr lang="es-CO" sz="800">
            <a:latin typeface="Arial" panose="020B0604020202020204" pitchFamily="34" charset="0"/>
            <a:cs typeface="Arial" panose="020B0604020202020204" pitchFamily="34" charset="0"/>
          </a:endParaRPr>
        </a:p>
      </dgm:t>
    </dgm:pt>
    <dgm:pt modelId="{1470E711-91C7-47C1-910D-EC407686F57A}" type="asst">
      <dgm:prSet phldrT="[Texto]" custT="1"/>
      <dgm:spPr>
        <a:xfrm>
          <a:off x="149489" y="1177141"/>
          <a:ext cx="2975912" cy="62308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Rehidratación oral con solución estándar.</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Modificación de la dieta.</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Medicamentos coadyuvantes para la sintomatología gástrica.</a:t>
          </a:r>
        </a:p>
      </dgm:t>
    </dgm:pt>
    <dgm:pt modelId="{601207EF-2868-4ED8-9E73-0343F8235E3A}" type="parTrans" cxnId="{D4973F9D-7B54-45B3-8FBB-1D3E4A45C5B6}">
      <dgm:prSet/>
      <dgm:spPr>
        <a:xfrm>
          <a:off x="3079682" y="965030"/>
          <a:ext cx="91440" cy="523652"/>
        </a:xfrm>
        <a:custGeom>
          <a:avLst/>
          <a:gdLst/>
          <a:ahLst/>
          <a:cxnLst/>
          <a:rect l="0" t="0" r="0" b="0"/>
          <a:pathLst>
            <a:path>
              <a:moveTo>
                <a:pt x="122853" y="0"/>
              </a:moveTo>
              <a:lnTo>
                <a:pt x="122853" y="523652"/>
              </a:lnTo>
              <a:lnTo>
                <a:pt x="45720" y="523652"/>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0EBE0588-6B45-4790-9CE9-1FB63CE8103E}" type="sibTrans" cxnId="{D4973F9D-7B54-45B3-8FBB-1D3E4A45C5B6}">
      <dgm:prSet/>
      <dgm:spPr/>
      <dgm:t>
        <a:bodyPr/>
        <a:lstStyle/>
        <a:p>
          <a:endParaRPr lang="es-CO" sz="800">
            <a:latin typeface="Arial" panose="020B0604020202020204" pitchFamily="34" charset="0"/>
            <a:cs typeface="Arial" panose="020B0604020202020204" pitchFamily="34" charset="0"/>
          </a:endParaRPr>
        </a:p>
      </dgm:t>
    </dgm:pt>
    <dgm:pt modelId="{5CC50044-7299-456E-896D-93FF13051582}">
      <dgm:prSet custT="1"/>
      <dgm:spPr>
        <a:xfrm>
          <a:off x="925027" y="1982952"/>
          <a:ext cx="1307938" cy="40751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¿Resolución en 24 a 48 horas?</a:t>
          </a:r>
        </a:p>
      </dgm:t>
    </dgm:pt>
    <dgm:pt modelId="{60A7F4A7-75AC-451C-9D5F-B5E6592CBA36}" type="parTrans" cxnId="{79BB957A-31CF-488F-BCD2-7AC9937362F1}">
      <dgm:prSet/>
      <dgm:spPr>
        <a:xfrm>
          <a:off x="1533276" y="1800226"/>
          <a:ext cx="91440" cy="182726"/>
        </a:xfrm>
        <a:custGeom>
          <a:avLst/>
          <a:gdLst/>
          <a:ahLst/>
          <a:cxnLst/>
          <a:rect l="0" t="0" r="0" b="0"/>
          <a:pathLst>
            <a:path>
              <a:moveTo>
                <a:pt x="104169" y="0"/>
              </a:moveTo>
              <a:lnTo>
                <a:pt x="104169" y="153059"/>
              </a:lnTo>
              <a:lnTo>
                <a:pt x="45720" y="153059"/>
              </a:lnTo>
              <a:lnTo>
                <a:pt x="45720" y="18272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C76D2025-FE4A-49FD-A2CF-1995725E54C6}" type="sibTrans" cxnId="{79BB957A-31CF-488F-BCD2-7AC9937362F1}">
      <dgm:prSet/>
      <dgm:spPr/>
      <dgm:t>
        <a:bodyPr/>
        <a:lstStyle/>
        <a:p>
          <a:endParaRPr lang="es-CO" sz="800">
            <a:latin typeface="Arial" panose="020B0604020202020204" pitchFamily="34" charset="0"/>
            <a:cs typeface="Arial" panose="020B0604020202020204" pitchFamily="34" charset="0"/>
          </a:endParaRPr>
        </a:p>
      </dgm:t>
    </dgm:pt>
    <dgm:pt modelId="{A5E9E079-150B-4CA1-82AE-2E0935956DE7}" type="asst">
      <dgm:prSet custT="1"/>
      <dgm:spPr>
        <a:xfrm>
          <a:off x="514636" y="2586283"/>
          <a:ext cx="1048579" cy="106001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a:t>
          </a:r>
        </a:p>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 </a:t>
          </a: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Suspender medicamentos.</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p>
      </dgm:t>
    </dgm:pt>
    <dgm:pt modelId="{62DE2B12-32AE-4C23-B242-BB001887ED0B}" type="parTrans" cxnId="{0B4C3DBE-C39A-4D43-9EE6-CB8EA02AF2F5}">
      <dgm:prSet/>
      <dgm:spPr>
        <a:xfrm>
          <a:off x="1517496" y="2390469"/>
          <a:ext cx="91440" cy="725822"/>
        </a:xfrm>
        <a:custGeom>
          <a:avLst/>
          <a:gdLst/>
          <a:ahLst/>
          <a:cxnLst/>
          <a:rect l="0" t="0" r="0" b="0"/>
          <a:pathLst>
            <a:path>
              <a:moveTo>
                <a:pt x="61499" y="0"/>
              </a:moveTo>
              <a:lnTo>
                <a:pt x="61499" y="725822"/>
              </a:lnTo>
              <a:lnTo>
                <a:pt x="45720" y="72582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026A6631-59B8-4386-882E-476AD7891EBB}" type="sibTrans" cxnId="{0B4C3DBE-C39A-4D43-9EE6-CB8EA02AF2F5}">
      <dgm:prSet/>
      <dgm:spPr/>
      <dgm:t>
        <a:bodyPr/>
        <a:lstStyle/>
        <a:p>
          <a:endParaRPr lang="es-CO" sz="800">
            <a:latin typeface="Arial" panose="020B0604020202020204" pitchFamily="34" charset="0"/>
            <a:cs typeface="Arial" panose="020B0604020202020204" pitchFamily="34" charset="0"/>
          </a:endParaRPr>
        </a:p>
      </dgm:t>
    </dgm:pt>
    <dgm:pt modelId="{11C58BEA-DB5D-4CF3-A772-B219823822C0}" type="asst">
      <dgm:prSet custT="1"/>
      <dgm:spPr>
        <a:xfrm>
          <a:off x="2679705" y="2633593"/>
          <a:ext cx="1842228" cy="13833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a:t>
          </a:r>
          <a:endPar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 (si se presenta intolerancia por vómito, valorar la vía parenteral).</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Solicitar exámenes complementarias e iniciar antibioticoterapia si es el caso.</a:t>
          </a:r>
        </a:p>
        <a:p>
          <a:pPr algn="ctr">
            <a:buNone/>
          </a:pPr>
          <a:endPar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C3FCF82-08A0-40AB-A973-64F6818F4F91}" type="parTrans" cxnId="{9E7128D2-8E36-4A41-B4F1-854FEC3ADF66}">
      <dgm:prSet/>
      <dgm:spPr>
        <a:xfrm>
          <a:off x="1578996" y="2390469"/>
          <a:ext cx="1100708" cy="934816"/>
        </a:xfrm>
        <a:custGeom>
          <a:avLst/>
          <a:gdLst/>
          <a:ahLst/>
          <a:cxnLst/>
          <a:rect l="0" t="0" r="0" b="0"/>
          <a:pathLst>
            <a:path>
              <a:moveTo>
                <a:pt x="0" y="0"/>
              </a:moveTo>
              <a:lnTo>
                <a:pt x="0" y="934816"/>
              </a:lnTo>
              <a:lnTo>
                <a:pt x="1100708" y="93481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98904CEC-D2D5-4639-98B9-81D6C339BEAD}" type="sibTrans" cxnId="{9E7128D2-8E36-4A41-B4F1-854FEC3ADF66}">
      <dgm:prSet/>
      <dgm:spPr/>
      <dgm:t>
        <a:bodyPr/>
        <a:lstStyle/>
        <a:p>
          <a:endParaRPr lang="es-CO" sz="800">
            <a:latin typeface="Arial" panose="020B0604020202020204" pitchFamily="34" charset="0"/>
            <a:cs typeface="Arial" panose="020B0604020202020204" pitchFamily="34" charset="0"/>
          </a:endParaRPr>
        </a:p>
      </dgm:t>
    </dgm:pt>
    <dgm:pt modelId="{3905F2BE-1301-4F3B-B0A7-24C22C72BB2A}" type="asst">
      <dgm:prSet custT="1"/>
      <dgm:spPr>
        <a:xfrm>
          <a:off x="1290440" y="4178271"/>
          <a:ext cx="1330086" cy="120452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HAY MEJORÍA</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Completar esquema antibiótico.</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endPar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019BB41-F280-47A0-866E-28D11312D5E0}" type="parTrans" cxnId="{B6AFC958-C43D-4D94-92C7-523BEB686AB2}">
      <dgm:prSet/>
      <dgm:spPr>
        <a:xfrm>
          <a:off x="2620527" y="4016978"/>
          <a:ext cx="980292" cy="763555"/>
        </a:xfrm>
        <a:custGeom>
          <a:avLst/>
          <a:gdLst/>
          <a:ahLst/>
          <a:cxnLst/>
          <a:rect l="0" t="0" r="0" b="0"/>
          <a:pathLst>
            <a:path>
              <a:moveTo>
                <a:pt x="980292" y="0"/>
              </a:moveTo>
              <a:lnTo>
                <a:pt x="980292" y="763555"/>
              </a:lnTo>
              <a:lnTo>
                <a:pt x="0" y="76355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74581394-ABF2-4241-9616-FD4AB3C06E99}" type="sibTrans" cxnId="{B6AFC958-C43D-4D94-92C7-523BEB686AB2}">
      <dgm:prSet/>
      <dgm:spPr/>
      <dgm:t>
        <a:bodyPr/>
        <a:lstStyle/>
        <a:p>
          <a:endParaRPr lang="es-CO" sz="800">
            <a:latin typeface="Arial" panose="020B0604020202020204" pitchFamily="34" charset="0"/>
            <a:cs typeface="Arial" panose="020B0604020202020204" pitchFamily="34" charset="0"/>
          </a:endParaRPr>
        </a:p>
      </dgm:t>
    </dgm:pt>
    <dgm:pt modelId="{CE206CC9-752E-4EC6-94E2-EDFFED9FA1F5}" type="asst">
      <dgm:prSet custT="1"/>
      <dgm:spPr>
        <a:xfrm>
          <a:off x="4137610" y="4192670"/>
          <a:ext cx="1216431" cy="11554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 HAY MEJORÍA</a:t>
          </a:r>
        </a:p>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diagnóstico diferencia de acuerdo con la sintomatología presentada y solicitar exámenes complementarios.</a:t>
          </a:r>
        </a:p>
      </dgm:t>
    </dgm:pt>
    <dgm:pt modelId="{3256B51A-DFFB-4499-BEBE-5089080EDF26}" type="parTrans" cxnId="{F4787DBC-28D8-4BC5-80FD-25D228D305A4}">
      <dgm:prSet/>
      <dgm:spPr>
        <a:xfrm>
          <a:off x="3600819" y="4016978"/>
          <a:ext cx="536790" cy="753400"/>
        </a:xfrm>
        <a:custGeom>
          <a:avLst/>
          <a:gdLst/>
          <a:ahLst/>
          <a:cxnLst/>
          <a:rect l="0" t="0" r="0" b="0"/>
          <a:pathLst>
            <a:path>
              <a:moveTo>
                <a:pt x="0" y="0"/>
              </a:moveTo>
              <a:lnTo>
                <a:pt x="0" y="753400"/>
              </a:lnTo>
              <a:lnTo>
                <a:pt x="536790" y="75340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B557C81A-38CA-4D4B-8064-4C584FF3CC02}" type="sibTrans" cxnId="{F4787DBC-28D8-4BC5-80FD-25D228D305A4}">
      <dgm:prSet/>
      <dgm:spPr/>
      <dgm:t>
        <a:bodyPr/>
        <a:lstStyle/>
        <a:p>
          <a:endParaRPr lang="es-CO" sz="800">
            <a:latin typeface="Arial" panose="020B0604020202020204" pitchFamily="34" charset="0"/>
            <a:cs typeface="Arial" panose="020B0604020202020204" pitchFamily="34" charset="0"/>
          </a:endParaRPr>
        </a:p>
      </dgm:t>
    </dgm:pt>
    <dgm:pt modelId="{6C4B250F-573D-4863-8BD8-AF60F7876427}" type="asst">
      <dgm:prSet custT="1"/>
      <dgm:spPr>
        <a:xfrm>
          <a:off x="77" y="4238069"/>
          <a:ext cx="962823" cy="99580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-Educación para la salud: medidas</a:t>
          </a:r>
        </a:p>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preventivas.</a:t>
          </a:r>
        </a:p>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Vigilancia de signos de alarma en casa.</a:t>
          </a:r>
        </a:p>
      </dgm:t>
    </dgm:pt>
    <dgm:pt modelId="{DDF8CBE3-0C84-4845-9252-345FEDB524E4}" type="parTrans" cxnId="{8016D8DA-3CCB-4685-80AB-E95951C48C04}">
      <dgm:prSet/>
      <dgm:spPr>
        <a:xfrm>
          <a:off x="917180" y="3646301"/>
          <a:ext cx="91440" cy="1089671"/>
        </a:xfrm>
        <a:custGeom>
          <a:avLst/>
          <a:gdLst/>
          <a:ahLst/>
          <a:cxnLst/>
          <a:rect l="0" t="0" r="0" b="0"/>
          <a:pathLst>
            <a:path>
              <a:moveTo>
                <a:pt x="121746" y="0"/>
              </a:moveTo>
              <a:lnTo>
                <a:pt x="121746" y="1089671"/>
              </a:lnTo>
              <a:lnTo>
                <a:pt x="45720" y="108967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61B56088-6EF9-4AC4-8663-148B0F6978D2}" type="sibTrans" cxnId="{8016D8DA-3CCB-4685-80AB-E95951C48C04}">
      <dgm:prSet/>
      <dgm:spPr/>
      <dgm:t>
        <a:bodyPr/>
        <a:lstStyle/>
        <a:p>
          <a:endParaRPr lang="es-CO" sz="800">
            <a:latin typeface="Arial" panose="020B0604020202020204" pitchFamily="34" charset="0"/>
            <a:cs typeface="Arial" panose="020B0604020202020204" pitchFamily="34" charset="0"/>
          </a:endParaRPr>
        </a:p>
      </dgm:t>
    </dgm:pt>
    <dgm:pt modelId="{07DEE515-73F4-4CE6-ACC5-CEAA07E07609}" type="pres">
      <dgm:prSet presAssocID="{C8E1D3B1-8AA0-4E93-8532-30BFB493770D}" presName="hierChild1" presStyleCnt="0">
        <dgm:presLayoutVars>
          <dgm:orgChart val="1"/>
          <dgm:chPref val="1"/>
          <dgm:dir/>
          <dgm:animOne val="branch"/>
          <dgm:animLvl val="lvl"/>
          <dgm:resizeHandles/>
        </dgm:presLayoutVars>
      </dgm:prSet>
      <dgm:spPr/>
    </dgm:pt>
    <dgm:pt modelId="{12C7018D-36A0-4994-8537-C6908167E755}" type="pres">
      <dgm:prSet presAssocID="{DACD76D6-A0AE-493E-AF0E-357F7CB9FDAF}" presName="hierRoot1" presStyleCnt="0">
        <dgm:presLayoutVars>
          <dgm:hierBranch val="init"/>
        </dgm:presLayoutVars>
      </dgm:prSet>
      <dgm:spPr/>
    </dgm:pt>
    <dgm:pt modelId="{0515D3AA-1F04-4CA1-962B-1BA38D87ECE3}" type="pres">
      <dgm:prSet presAssocID="{DACD76D6-A0AE-493E-AF0E-357F7CB9FDAF}" presName="rootComposite1" presStyleCnt="0"/>
      <dgm:spPr/>
    </dgm:pt>
    <dgm:pt modelId="{79C55FD6-A5D8-4F4B-9943-A2E8C01ADB83}" type="pres">
      <dgm:prSet presAssocID="{DACD76D6-A0AE-493E-AF0E-357F7CB9FDAF}" presName="rootText1" presStyleLbl="node0" presStyleIdx="0" presStyleCnt="1" custScaleX="902250" custScaleY="471207" custLinFactX="-157178" custLinFactY="-300000" custLinFactNeighborX="-200000" custLinFactNeighborY="-368989">
        <dgm:presLayoutVars>
          <dgm:chPref val="3"/>
        </dgm:presLayoutVars>
      </dgm:prSet>
      <dgm:spPr/>
    </dgm:pt>
    <dgm:pt modelId="{B615644B-C7DF-44E4-97E4-C16058E7E262}" type="pres">
      <dgm:prSet presAssocID="{DACD76D6-A0AE-493E-AF0E-357F7CB9FDAF}" presName="rootConnector1" presStyleLbl="node1" presStyleIdx="0" presStyleCnt="0"/>
      <dgm:spPr/>
    </dgm:pt>
    <dgm:pt modelId="{FD28D019-4C42-4DBB-9E92-D21B09365AEF}" type="pres">
      <dgm:prSet presAssocID="{DACD76D6-A0AE-493E-AF0E-357F7CB9FDAF}" presName="hierChild2" presStyleCnt="0"/>
      <dgm:spPr/>
    </dgm:pt>
    <dgm:pt modelId="{56F0B4D5-1B6D-498E-BC60-4EB9BD8053CC}" type="pres">
      <dgm:prSet presAssocID="{DACD76D6-A0AE-493E-AF0E-357F7CB9FDAF}" presName="hierChild3" presStyleCnt="0"/>
      <dgm:spPr/>
    </dgm:pt>
    <dgm:pt modelId="{193DF9D4-208F-47AA-9D61-17AAD6D80455}" type="pres">
      <dgm:prSet presAssocID="{601207EF-2868-4ED8-9E73-0343F8235E3A}" presName="Name111" presStyleLbl="parChTrans1D2" presStyleIdx="0" presStyleCnt="1"/>
      <dgm:spPr/>
    </dgm:pt>
    <dgm:pt modelId="{285AD8FD-128E-4678-8DE0-27B89883512F}" type="pres">
      <dgm:prSet presAssocID="{1470E711-91C7-47C1-910D-EC407686F57A}" presName="hierRoot3" presStyleCnt="0">
        <dgm:presLayoutVars>
          <dgm:hierBranch val="init"/>
        </dgm:presLayoutVars>
      </dgm:prSet>
      <dgm:spPr/>
    </dgm:pt>
    <dgm:pt modelId="{B2C50106-ED24-4295-9340-EF2B475E3418}" type="pres">
      <dgm:prSet presAssocID="{1470E711-91C7-47C1-910D-EC407686F57A}" presName="rootComposite3" presStyleCnt="0"/>
      <dgm:spPr/>
    </dgm:pt>
    <dgm:pt modelId="{58956680-D2B7-43EC-B32A-00A3CE7A5AD1}" type="pres">
      <dgm:prSet presAssocID="{1470E711-91C7-47C1-910D-EC407686F57A}" presName="rootText3" presStyleLbl="asst1" presStyleIdx="0" presStyleCnt="1" custScaleX="1053268" custScaleY="441058" custLinFactY="-260844" custLinFactNeighborX="32180" custLinFactNeighborY="-300000">
        <dgm:presLayoutVars>
          <dgm:chPref val="3"/>
        </dgm:presLayoutVars>
      </dgm:prSet>
      <dgm:spPr/>
    </dgm:pt>
    <dgm:pt modelId="{9DD6DBB0-0F0A-40D3-8CBB-0CE2FD9CED27}" type="pres">
      <dgm:prSet presAssocID="{1470E711-91C7-47C1-910D-EC407686F57A}" presName="rootConnector3" presStyleLbl="asst1" presStyleIdx="0" presStyleCnt="1"/>
      <dgm:spPr/>
    </dgm:pt>
    <dgm:pt modelId="{C05E8D98-B741-4847-9CEA-1DA876F7F811}" type="pres">
      <dgm:prSet presAssocID="{1470E711-91C7-47C1-910D-EC407686F57A}" presName="hierChild6" presStyleCnt="0"/>
      <dgm:spPr/>
    </dgm:pt>
    <dgm:pt modelId="{F8274D83-1AB0-4E8F-8086-ABE414573569}" type="pres">
      <dgm:prSet presAssocID="{60A7F4A7-75AC-451C-9D5F-B5E6592CBA36}" presName="Name37" presStyleLbl="parChTrans1D3" presStyleIdx="0" presStyleCnt="1"/>
      <dgm:spPr/>
    </dgm:pt>
    <dgm:pt modelId="{BED5F345-DDAB-4606-8CBD-FE9005050B2B}" type="pres">
      <dgm:prSet presAssocID="{5CC50044-7299-456E-896D-93FF13051582}" presName="hierRoot2" presStyleCnt="0">
        <dgm:presLayoutVars>
          <dgm:hierBranch val="init"/>
        </dgm:presLayoutVars>
      </dgm:prSet>
      <dgm:spPr/>
    </dgm:pt>
    <dgm:pt modelId="{716801C4-5C58-40D9-96DE-29C993568F3B}" type="pres">
      <dgm:prSet presAssocID="{5CC50044-7299-456E-896D-93FF13051582}" presName="rootComposite" presStyleCnt="0"/>
      <dgm:spPr/>
    </dgm:pt>
    <dgm:pt modelId="{D1667FB8-A07C-47FF-9021-45B3B01969F2}" type="pres">
      <dgm:prSet presAssocID="{5CC50044-7299-456E-896D-93FF13051582}" presName="rootText" presStyleLbl="node3" presStyleIdx="0" presStyleCnt="1" custScaleX="462920" custScaleY="288466" custLinFactY="-200000" custLinFactNeighborX="11493" custLinFactNeighborY="-273499">
        <dgm:presLayoutVars>
          <dgm:chPref val="3"/>
        </dgm:presLayoutVars>
      </dgm:prSet>
      <dgm:spPr/>
    </dgm:pt>
    <dgm:pt modelId="{A6630577-254A-4457-B2F4-52F8DC3E2617}" type="pres">
      <dgm:prSet presAssocID="{5CC50044-7299-456E-896D-93FF13051582}" presName="rootConnector" presStyleLbl="node3" presStyleIdx="0" presStyleCnt="1"/>
      <dgm:spPr/>
    </dgm:pt>
    <dgm:pt modelId="{6A74C0A4-7B17-4920-9320-B45722E255A0}" type="pres">
      <dgm:prSet presAssocID="{5CC50044-7299-456E-896D-93FF13051582}" presName="hierChild4" presStyleCnt="0"/>
      <dgm:spPr/>
    </dgm:pt>
    <dgm:pt modelId="{F3EE4D27-9C7A-45C0-AF4C-8EED8E033782}" type="pres">
      <dgm:prSet presAssocID="{5CC50044-7299-456E-896D-93FF13051582}" presName="hierChild5" presStyleCnt="0"/>
      <dgm:spPr/>
    </dgm:pt>
    <dgm:pt modelId="{F9C10983-6216-4399-8B80-721F6622EB49}" type="pres">
      <dgm:prSet presAssocID="{62DE2B12-32AE-4C23-B242-BB001887ED0B}" presName="Name111" presStyleLbl="parChTrans1D4" presStyleIdx="0" presStyleCnt="5"/>
      <dgm:spPr/>
    </dgm:pt>
    <dgm:pt modelId="{65F80C99-6B73-4B15-80F8-FD9B7C0EC17E}" type="pres">
      <dgm:prSet presAssocID="{A5E9E079-150B-4CA1-82AE-2E0935956DE7}" presName="hierRoot3" presStyleCnt="0">
        <dgm:presLayoutVars>
          <dgm:hierBranch val="init"/>
        </dgm:presLayoutVars>
      </dgm:prSet>
      <dgm:spPr/>
    </dgm:pt>
    <dgm:pt modelId="{C9BCB9D5-82DF-4073-BF43-D6C6FF09F317}" type="pres">
      <dgm:prSet presAssocID="{A5E9E079-150B-4CA1-82AE-2E0935956DE7}" presName="rootComposite3" presStyleCnt="0"/>
      <dgm:spPr/>
    </dgm:pt>
    <dgm:pt modelId="{AB18B6EC-4804-4246-82D1-EA5D8F7AC6EC}" type="pres">
      <dgm:prSet presAssocID="{A5E9E079-150B-4CA1-82AE-2E0935956DE7}" presName="rootText3" presStyleLbl="asst3" presStyleIdx="0" presStyleCnt="5" custScaleX="371125" custScaleY="750347" custLinFactY="-176890" custLinFactNeighborX="16408" custLinFactNeighborY="-200000">
        <dgm:presLayoutVars>
          <dgm:chPref val="3"/>
        </dgm:presLayoutVars>
      </dgm:prSet>
      <dgm:spPr/>
    </dgm:pt>
    <dgm:pt modelId="{4CD52C48-7F5C-44AB-AEB2-DBF744140E02}" type="pres">
      <dgm:prSet presAssocID="{A5E9E079-150B-4CA1-82AE-2E0935956DE7}" presName="rootConnector3" presStyleLbl="asst3" presStyleIdx="0" presStyleCnt="5"/>
      <dgm:spPr/>
    </dgm:pt>
    <dgm:pt modelId="{7DF4922A-F323-4505-87B8-C3CD4DF395E2}" type="pres">
      <dgm:prSet presAssocID="{A5E9E079-150B-4CA1-82AE-2E0935956DE7}" presName="hierChild6" presStyleCnt="0"/>
      <dgm:spPr/>
    </dgm:pt>
    <dgm:pt modelId="{BC3BE8E0-578C-4FF3-91C1-8F53F4942C11}" type="pres">
      <dgm:prSet presAssocID="{A5E9E079-150B-4CA1-82AE-2E0935956DE7}" presName="hierChild7" presStyleCnt="0"/>
      <dgm:spPr/>
    </dgm:pt>
    <dgm:pt modelId="{9D847F04-70DB-4FAC-A4E1-2F51DE1213CE}" type="pres">
      <dgm:prSet presAssocID="{DDF8CBE3-0C84-4845-9252-345FEDB524E4}" presName="Name111" presStyleLbl="parChTrans1D4" presStyleIdx="1" presStyleCnt="5"/>
      <dgm:spPr/>
    </dgm:pt>
    <dgm:pt modelId="{04B9A77B-A179-43EB-88F2-F4514AA4D8F6}" type="pres">
      <dgm:prSet presAssocID="{6C4B250F-573D-4863-8BD8-AF60F7876427}" presName="hierRoot3" presStyleCnt="0">
        <dgm:presLayoutVars>
          <dgm:hierBranch val="init"/>
        </dgm:presLayoutVars>
      </dgm:prSet>
      <dgm:spPr/>
    </dgm:pt>
    <dgm:pt modelId="{99B81AF5-B81C-48FE-A187-A8CD7AED484B}" type="pres">
      <dgm:prSet presAssocID="{6C4B250F-573D-4863-8BD8-AF60F7876427}" presName="rootComposite3" presStyleCnt="0"/>
      <dgm:spPr/>
    </dgm:pt>
    <dgm:pt modelId="{3C62F272-310F-4524-A7B7-5FD6D1A79F8A}" type="pres">
      <dgm:prSet presAssocID="{6C4B250F-573D-4863-8BD8-AF60F7876427}" presName="rootText3" presStyleLbl="asst3" presStyleIdx="1" presStyleCnt="5" custScaleX="340773" custScaleY="704895">
        <dgm:presLayoutVars>
          <dgm:chPref val="3"/>
        </dgm:presLayoutVars>
      </dgm:prSet>
      <dgm:spPr/>
    </dgm:pt>
    <dgm:pt modelId="{0F433806-887B-4E51-BB42-D468D7FC89E2}" type="pres">
      <dgm:prSet presAssocID="{6C4B250F-573D-4863-8BD8-AF60F7876427}" presName="rootConnector3" presStyleLbl="asst3" presStyleIdx="1" presStyleCnt="5"/>
      <dgm:spPr/>
    </dgm:pt>
    <dgm:pt modelId="{09D1E9E4-AA15-467F-89FF-7D11FE08A92B}" type="pres">
      <dgm:prSet presAssocID="{6C4B250F-573D-4863-8BD8-AF60F7876427}" presName="hierChild6" presStyleCnt="0"/>
      <dgm:spPr/>
    </dgm:pt>
    <dgm:pt modelId="{EC20ACAB-4633-48DC-89BE-B1F326F57CEC}" type="pres">
      <dgm:prSet presAssocID="{6C4B250F-573D-4863-8BD8-AF60F7876427}" presName="hierChild7" presStyleCnt="0"/>
      <dgm:spPr/>
    </dgm:pt>
    <dgm:pt modelId="{8EE07E5D-0E45-401D-A442-DA35B08AE396}" type="pres">
      <dgm:prSet presAssocID="{FC3FCF82-08A0-40AB-A973-64F6818F4F91}" presName="Name111" presStyleLbl="parChTrans1D4" presStyleIdx="2" presStyleCnt="5"/>
      <dgm:spPr/>
    </dgm:pt>
    <dgm:pt modelId="{6DA5200C-B3A1-449F-859C-F0D1CE0F1A32}" type="pres">
      <dgm:prSet presAssocID="{11C58BEA-DB5D-4CF3-A772-B219823822C0}" presName="hierRoot3" presStyleCnt="0">
        <dgm:presLayoutVars>
          <dgm:hierBranch val="init"/>
        </dgm:presLayoutVars>
      </dgm:prSet>
      <dgm:spPr/>
    </dgm:pt>
    <dgm:pt modelId="{C683EB80-8F40-4D20-8AB8-E34F51B36516}" type="pres">
      <dgm:prSet presAssocID="{11C58BEA-DB5D-4CF3-A772-B219823822C0}" presName="rootComposite3" presStyleCnt="0"/>
      <dgm:spPr/>
    </dgm:pt>
    <dgm:pt modelId="{2C1218AA-1EA5-4D48-9C48-26F06F12F6AC}" type="pres">
      <dgm:prSet presAssocID="{11C58BEA-DB5D-4CF3-A772-B219823822C0}" presName="rootText3" presStyleLbl="asst3" presStyleIdx="2" presStyleCnt="5" custScaleX="652022" custScaleY="979246" custLinFactX="100000" custLinFactY="-143401" custLinFactNeighborX="135320" custLinFactNeighborY="-200000">
        <dgm:presLayoutVars>
          <dgm:chPref val="3"/>
        </dgm:presLayoutVars>
      </dgm:prSet>
      <dgm:spPr/>
    </dgm:pt>
    <dgm:pt modelId="{CB6A9B68-B766-4119-B19B-80CC86B3BEE3}" type="pres">
      <dgm:prSet presAssocID="{11C58BEA-DB5D-4CF3-A772-B219823822C0}" presName="rootConnector3" presStyleLbl="asst3" presStyleIdx="2" presStyleCnt="5"/>
      <dgm:spPr/>
    </dgm:pt>
    <dgm:pt modelId="{4FFE1775-9BCA-494A-AD48-6B1D14C7D58F}" type="pres">
      <dgm:prSet presAssocID="{11C58BEA-DB5D-4CF3-A772-B219823822C0}" presName="hierChild6" presStyleCnt="0"/>
      <dgm:spPr/>
    </dgm:pt>
    <dgm:pt modelId="{B9484A84-07E9-4EA8-B20F-A6923445AF2F}" type="pres">
      <dgm:prSet presAssocID="{11C58BEA-DB5D-4CF3-A772-B219823822C0}" presName="hierChild7" presStyleCnt="0"/>
      <dgm:spPr/>
    </dgm:pt>
    <dgm:pt modelId="{1F006882-0F11-4BBA-98E1-4AB1E9EB2E6F}" type="pres">
      <dgm:prSet presAssocID="{0019BB41-F280-47A0-866E-28D11312D5E0}" presName="Name111" presStyleLbl="parChTrans1D4" presStyleIdx="3" presStyleCnt="5"/>
      <dgm:spPr/>
    </dgm:pt>
    <dgm:pt modelId="{882892F1-7C21-4E96-8752-D1253F39C29B}" type="pres">
      <dgm:prSet presAssocID="{3905F2BE-1301-4F3B-B0A7-24C22C72BB2A}" presName="hierRoot3" presStyleCnt="0">
        <dgm:presLayoutVars>
          <dgm:hierBranch val="init"/>
        </dgm:presLayoutVars>
      </dgm:prSet>
      <dgm:spPr/>
    </dgm:pt>
    <dgm:pt modelId="{981089FF-282C-4F1B-A361-11B02ED9DAD0}" type="pres">
      <dgm:prSet presAssocID="{3905F2BE-1301-4F3B-B0A7-24C22C72BB2A}" presName="rootComposite3" presStyleCnt="0"/>
      <dgm:spPr/>
    </dgm:pt>
    <dgm:pt modelId="{867C2CE6-ECCE-4AF6-AA94-ADCCB2C68EE8}" type="pres">
      <dgm:prSet presAssocID="{3905F2BE-1301-4F3B-B0A7-24C22C72BB2A}" presName="rootText3" presStyleLbl="asst3" presStyleIdx="3" presStyleCnt="5" custScaleX="470759" custScaleY="852638" custLinFactX="-1136" custLinFactY="-100000" custLinFactNeighborX="-100000" custLinFactNeighborY="-171228">
        <dgm:presLayoutVars>
          <dgm:chPref val="3"/>
        </dgm:presLayoutVars>
      </dgm:prSet>
      <dgm:spPr/>
    </dgm:pt>
    <dgm:pt modelId="{305E1449-5F46-4135-AE5B-4CCE81E6B42D}" type="pres">
      <dgm:prSet presAssocID="{3905F2BE-1301-4F3B-B0A7-24C22C72BB2A}" presName="rootConnector3" presStyleLbl="asst3" presStyleIdx="3" presStyleCnt="5"/>
      <dgm:spPr/>
    </dgm:pt>
    <dgm:pt modelId="{2BA25E2C-082E-4C32-B88C-B51F460ECF9F}" type="pres">
      <dgm:prSet presAssocID="{3905F2BE-1301-4F3B-B0A7-24C22C72BB2A}" presName="hierChild6" presStyleCnt="0"/>
      <dgm:spPr/>
    </dgm:pt>
    <dgm:pt modelId="{82615117-8E55-4DD7-9EA6-E2AD39FDCB76}" type="pres">
      <dgm:prSet presAssocID="{3905F2BE-1301-4F3B-B0A7-24C22C72BB2A}" presName="hierChild7" presStyleCnt="0"/>
      <dgm:spPr/>
    </dgm:pt>
    <dgm:pt modelId="{AFF8698A-6C55-4B49-A2D0-4335275C748A}" type="pres">
      <dgm:prSet presAssocID="{3256B51A-DFFB-4499-BEBE-5089080EDF26}" presName="Name111" presStyleLbl="parChTrans1D4" presStyleIdx="4" presStyleCnt="5"/>
      <dgm:spPr/>
    </dgm:pt>
    <dgm:pt modelId="{F3DC9109-8C6E-4017-A40E-E0BAB78C1D1E}" type="pres">
      <dgm:prSet presAssocID="{CE206CC9-752E-4EC6-94E2-EDFFED9FA1F5}" presName="hierRoot3" presStyleCnt="0">
        <dgm:presLayoutVars>
          <dgm:hierBranch val="init"/>
        </dgm:presLayoutVars>
      </dgm:prSet>
      <dgm:spPr/>
    </dgm:pt>
    <dgm:pt modelId="{C4A350FF-2AA8-43F2-B6ED-8F7A08EFA433}" type="pres">
      <dgm:prSet presAssocID="{CE206CC9-752E-4EC6-94E2-EDFFED9FA1F5}" presName="rootComposite3" presStyleCnt="0"/>
      <dgm:spPr/>
    </dgm:pt>
    <dgm:pt modelId="{8510D523-6C39-4B81-86F5-4D322111539B}" type="pres">
      <dgm:prSet presAssocID="{CE206CC9-752E-4EC6-94E2-EDFFED9FA1F5}" presName="rootText3" presStyleLbl="asst3" presStyleIdx="4" presStyleCnt="5" custScaleX="430533" custScaleY="817875" custLinFactX="200000" custLinFactY="-100000" custLinFactNeighborX="214807" custLinFactNeighborY="-161035">
        <dgm:presLayoutVars>
          <dgm:chPref val="3"/>
        </dgm:presLayoutVars>
      </dgm:prSet>
      <dgm:spPr/>
    </dgm:pt>
    <dgm:pt modelId="{6A9C4EBF-0482-45AD-ADA2-ABC01E4D573D}" type="pres">
      <dgm:prSet presAssocID="{CE206CC9-752E-4EC6-94E2-EDFFED9FA1F5}" presName="rootConnector3" presStyleLbl="asst3" presStyleIdx="4" presStyleCnt="5"/>
      <dgm:spPr/>
    </dgm:pt>
    <dgm:pt modelId="{594D9C95-A37C-4F6B-A563-0EAF963ADF72}" type="pres">
      <dgm:prSet presAssocID="{CE206CC9-752E-4EC6-94E2-EDFFED9FA1F5}" presName="hierChild6" presStyleCnt="0"/>
      <dgm:spPr/>
    </dgm:pt>
    <dgm:pt modelId="{635EF4A5-EE31-46BF-9CDB-926F394D2689}" type="pres">
      <dgm:prSet presAssocID="{CE206CC9-752E-4EC6-94E2-EDFFED9FA1F5}" presName="hierChild7" presStyleCnt="0"/>
      <dgm:spPr/>
    </dgm:pt>
    <dgm:pt modelId="{D05DB2AD-8584-4997-8354-535200A0E314}" type="pres">
      <dgm:prSet presAssocID="{1470E711-91C7-47C1-910D-EC407686F57A}" presName="hierChild7" presStyleCnt="0"/>
      <dgm:spPr/>
    </dgm:pt>
  </dgm:ptLst>
  <dgm:cxnLst>
    <dgm:cxn modelId="{85D95B08-F7BE-425D-B9B1-6A17045A5E35}" type="presOf" srcId="{CE206CC9-752E-4EC6-94E2-EDFFED9FA1F5}" destId="{6A9C4EBF-0482-45AD-ADA2-ABC01E4D573D}" srcOrd="1" destOrd="0" presId="urn:microsoft.com/office/officeart/2005/8/layout/orgChart1"/>
    <dgm:cxn modelId="{BD75C613-1C8F-4E12-99B2-30AA54367708}" type="presOf" srcId="{3905F2BE-1301-4F3B-B0A7-24C22C72BB2A}" destId="{867C2CE6-ECCE-4AF6-AA94-ADCCB2C68EE8}" srcOrd="0" destOrd="0" presId="urn:microsoft.com/office/officeart/2005/8/layout/orgChart1"/>
    <dgm:cxn modelId="{5103CB19-527C-4ABD-920B-F0EB55E8A2E5}" type="presOf" srcId="{6C4B250F-573D-4863-8BD8-AF60F7876427}" destId="{3C62F272-310F-4524-A7B7-5FD6D1A79F8A}" srcOrd="0" destOrd="0" presId="urn:microsoft.com/office/officeart/2005/8/layout/orgChart1"/>
    <dgm:cxn modelId="{C40D5C2D-594F-4AA0-8D30-942AFF9F25FA}" type="presOf" srcId="{DACD76D6-A0AE-493E-AF0E-357F7CB9FDAF}" destId="{79C55FD6-A5D8-4F4B-9943-A2E8C01ADB83}" srcOrd="0" destOrd="0" presId="urn:microsoft.com/office/officeart/2005/8/layout/orgChart1"/>
    <dgm:cxn modelId="{AF34B22E-7E53-4CC5-A0EC-2D56B6244CD7}" type="presOf" srcId="{6C4B250F-573D-4863-8BD8-AF60F7876427}" destId="{0F433806-887B-4E51-BB42-D468D7FC89E2}" srcOrd="1" destOrd="0" presId="urn:microsoft.com/office/officeart/2005/8/layout/orgChart1"/>
    <dgm:cxn modelId="{241DBE31-E67C-4F4F-B371-26BD6E8BD434}" type="presOf" srcId="{60A7F4A7-75AC-451C-9D5F-B5E6592CBA36}" destId="{F8274D83-1AB0-4E8F-8086-ABE414573569}" srcOrd="0" destOrd="0" presId="urn:microsoft.com/office/officeart/2005/8/layout/orgChart1"/>
    <dgm:cxn modelId="{B006F833-4941-41E2-9776-56352E87D1DB}" type="presOf" srcId="{11C58BEA-DB5D-4CF3-A772-B219823822C0}" destId="{CB6A9B68-B766-4119-B19B-80CC86B3BEE3}" srcOrd="1" destOrd="0" presId="urn:microsoft.com/office/officeart/2005/8/layout/orgChart1"/>
    <dgm:cxn modelId="{E3BFBF38-A79C-44D1-88D7-CBC2869D60A7}" type="presOf" srcId="{DACD76D6-A0AE-493E-AF0E-357F7CB9FDAF}" destId="{B615644B-C7DF-44E4-97E4-C16058E7E262}" srcOrd="1" destOrd="0" presId="urn:microsoft.com/office/officeart/2005/8/layout/orgChart1"/>
    <dgm:cxn modelId="{0B20EC3A-CAC7-4708-A3CE-06398574B9EA}" type="presOf" srcId="{A5E9E079-150B-4CA1-82AE-2E0935956DE7}" destId="{AB18B6EC-4804-4246-82D1-EA5D8F7AC6EC}" srcOrd="0" destOrd="0" presId="urn:microsoft.com/office/officeart/2005/8/layout/orgChart1"/>
    <dgm:cxn modelId="{E903933C-C99C-4F9B-8D64-EAFB43D87E8E}" type="presOf" srcId="{601207EF-2868-4ED8-9E73-0343F8235E3A}" destId="{193DF9D4-208F-47AA-9D61-17AAD6D80455}" srcOrd="0" destOrd="0" presId="urn:microsoft.com/office/officeart/2005/8/layout/orgChart1"/>
    <dgm:cxn modelId="{F8E3534D-1C25-42BE-8730-B58B51B4EF1D}" srcId="{C8E1D3B1-8AA0-4E93-8532-30BFB493770D}" destId="{DACD76D6-A0AE-493E-AF0E-357F7CB9FDAF}" srcOrd="0" destOrd="0" parTransId="{A9B187E1-4603-40CC-B28F-10EF1D3E02DA}" sibTransId="{54DCC400-34AA-4B0B-AA4E-0ABA8197A669}"/>
    <dgm:cxn modelId="{49C0CE4D-6B80-4AD8-93AF-11A90B5CBA1B}" type="presOf" srcId="{5CC50044-7299-456E-896D-93FF13051582}" destId="{D1667FB8-A07C-47FF-9021-45B3B01969F2}" srcOrd="0" destOrd="0" presId="urn:microsoft.com/office/officeart/2005/8/layout/orgChart1"/>
    <dgm:cxn modelId="{68D6EA53-B4F4-484C-81A2-CA19F98CE8A1}" type="presOf" srcId="{CE206CC9-752E-4EC6-94E2-EDFFED9FA1F5}" destId="{8510D523-6C39-4B81-86F5-4D322111539B}" srcOrd="0" destOrd="0" presId="urn:microsoft.com/office/officeart/2005/8/layout/orgChart1"/>
    <dgm:cxn modelId="{B6AFC958-C43D-4D94-92C7-523BEB686AB2}" srcId="{11C58BEA-DB5D-4CF3-A772-B219823822C0}" destId="{3905F2BE-1301-4F3B-B0A7-24C22C72BB2A}" srcOrd="0" destOrd="0" parTransId="{0019BB41-F280-47A0-866E-28D11312D5E0}" sibTransId="{74581394-ABF2-4241-9616-FD4AB3C06E99}"/>
    <dgm:cxn modelId="{2668847A-A9BE-43B5-9F80-7C7D3582F3DB}" type="presOf" srcId="{C8E1D3B1-8AA0-4E93-8532-30BFB493770D}" destId="{07DEE515-73F4-4CE6-ACC5-CEAA07E07609}" srcOrd="0" destOrd="0" presId="urn:microsoft.com/office/officeart/2005/8/layout/orgChart1"/>
    <dgm:cxn modelId="{79BB957A-31CF-488F-BCD2-7AC9937362F1}" srcId="{1470E711-91C7-47C1-910D-EC407686F57A}" destId="{5CC50044-7299-456E-896D-93FF13051582}" srcOrd="0" destOrd="0" parTransId="{60A7F4A7-75AC-451C-9D5F-B5E6592CBA36}" sibTransId="{C76D2025-FE4A-49FD-A2CF-1995725E54C6}"/>
    <dgm:cxn modelId="{6D9D0A98-531D-4AEC-8C08-958DF0E991F8}" type="presOf" srcId="{DDF8CBE3-0C84-4845-9252-345FEDB524E4}" destId="{9D847F04-70DB-4FAC-A4E1-2F51DE1213CE}" srcOrd="0" destOrd="0" presId="urn:microsoft.com/office/officeart/2005/8/layout/orgChart1"/>
    <dgm:cxn modelId="{4DA33499-2F9E-4BE3-9822-4063A3558143}" type="presOf" srcId="{3905F2BE-1301-4F3B-B0A7-24C22C72BB2A}" destId="{305E1449-5F46-4135-AE5B-4CCE81E6B42D}" srcOrd="1" destOrd="0" presId="urn:microsoft.com/office/officeart/2005/8/layout/orgChart1"/>
    <dgm:cxn modelId="{D4973F9D-7B54-45B3-8FBB-1D3E4A45C5B6}" srcId="{DACD76D6-A0AE-493E-AF0E-357F7CB9FDAF}" destId="{1470E711-91C7-47C1-910D-EC407686F57A}" srcOrd="0" destOrd="0" parTransId="{601207EF-2868-4ED8-9E73-0343F8235E3A}" sibTransId="{0EBE0588-6B45-4790-9CE9-1FB63CE8103E}"/>
    <dgm:cxn modelId="{D845189F-05BE-41C0-89D5-81000E41026F}" type="presOf" srcId="{FC3FCF82-08A0-40AB-A973-64F6818F4F91}" destId="{8EE07E5D-0E45-401D-A442-DA35B08AE396}" srcOrd="0" destOrd="0" presId="urn:microsoft.com/office/officeart/2005/8/layout/orgChart1"/>
    <dgm:cxn modelId="{1F4040AA-1295-4122-ABB4-6A2FEC624500}" type="presOf" srcId="{0019BB41-F280-47A0-866E-28D11312D5E0}" destId="{1F006882-0F11-4BBA-98E1-4AB1E9EB2E6F}" srcOrd="0" destOrd="0" presId="urn:microsoft.com/office/officeart/2005/8/layout/orgChart1"/>
    <dgm:cxn modelId="{F4787DBC-28D8-4BC5-80FD-25D228D305A4}" srcId="{11C58BEA-DB5D-4CF3-A772-B219823822C0}" destId="{CE206CC9-752E-4EC6-94E2-EDFFED9FA1F5}" srcOrd="1" destOrd="0" parTransId="{3256B51A-DFFB-4499-BEBE-5089080EDF26}" sibTransId="{B557C81A-38CA-4D4B-8064-4C584FF3CC02}"/>
    <dgm:cxn modelId="{0B4C3DBE-C39A-4D43-9EE6-CB8EA02AF2F5}" srcId="{5CC50044-7299-456E-896D-93FF13051582}" destId="{A5E9E079-150B-4CA1-82AE-2E0935956DE7}" srcOrd="0" destOrd="0" parTransId="{62DE2B12-32AE-4C23-B242-BB001887ED0B}" sibTransId="{026A6631-59B8-4386-882E-476AD7891EBB}"/>
    <dgm:cxn modelId="{35F92AC1-B04E-458C-AD55-8B398493B717}" type="presOf" srcId="{1470E711-91C7-47C1-910D-EC407686F57A}" destId="{9DD6DBB0-0F0A-40D3-8CBB-0CE2FD9CED27}" srcOrd="1" destOrd="0" presId="urn:microsoft.com/office/officeart/2005/8/layout/orgChart1"/>
    <dgm:cxn modelId="{0B31DDCC-9E8C-4CA3-BF69-2435499F7125}" type="presOf" srcId="{3256B51A-DFFB-4499-BEBE-5089080EDF26}" destId="{AFF8698A-6C55-4B49-A2D0-4335275C748A}" srcOrd="0" destOrd="0" presId="urn:microsoft.com/office/officeart/2005/8/layout/orgChart1"/>
    <dgm:cxn modelId="{167A63CD-D062-4BDE-B4E0-84384B4FBD7C}" type="presOf" srcId="{62DE2B12-32AE-4C23-B242-BB001887ED0B}" destId="{F9C10983-6216-4399-8B80-721F6622EB49}" srcOrd="0" destOrd="0" presId="urn:microsoft.com/office/officeart/2005/8/layout/orgChart1"/>
    <dgm:cxn modelId="{9E7128D2-8E36-4A41-B4F1-854FEC3ADF66}" srcId="{5CC50044-7299-456E-896D-93FF13051582}" destId="{11C58BEA-DB5D-4CF3-A772-B219823822C0}" srcOrd="1" destOrd="0" parTransId="{FC3FCF82-08A0-40AB-A973-64F6818F4F91}" sibTransId="{98904CEC-D2D5-4639-98B9-81D6C339BEAD}"/>
    <dgm:cxn modelId="{7FFF0CD5-037F-4078-A4C1-72965D3D5A47}" type="presOf" srcId="{5CC50044-7299-456E-896D-93FF13051582}" destId="{A6630577-254A-4457-B2F4-52F8DC3E2617}" srcOrd="1" destOrd="0" presId="urn:microsoft.com/office/officeart/2005/8/layout/orgChart1"/>
    <dgm:cxn modelId="{C01A23D5-D48A-4831-8783-BD8BB98CC03F}" type="presOf" srcId="{1470E711-91C7-47C1-910D-EC407686F57A}" destId="{58956680-D2B7-43EC-B32A-00A3CE7A5AD1}" srcOrd="0" destOrd="0" presId="urn:microsoft.com/office/officeart/2005/8/layout/orgChart1"/>
    <dgm:cxn modelId="{8016D8DA-3CCB-4685-80AB-E95951C48C04}" srcId="{A5E9E079-150B-4CA1-82AE-2E0935956DE7}" destId="{6C4B250F-573D-4863-8BD8-AF60F7876427}" srcOrd="0" destOrd="0" parTransId="{DDF8CBE3-0C84-4845-9252-345FEDB524E4}" sibTransId="{61B56088-6EF9-4AC4-8663-148B0F6978D2}"/>
    <dgm:cxn modelId="{2B15B7DC-446B-4699-8D67-05BBAA98FB91}" type="presOf" srcId="{A5E9E079-150B-4CA1-82AE-2E0935956DE7}" destId="{4CD52C48-7F5C-44AB-AEB2-DBF744140E02}" srcOrd="1" destOrd="0" presId="urn:microsoft.com/office/officeart/2005/8/layout/orgChart1"/>
    <dgm:cxn modelId="{014314EF-2464-404C-BAEB-663C95981157}" type="presOf" srcId="{11C58BEA-DB5D-4CF3-A772-B219823822C0}" destId="{2C1218AA-1EA5-4D48-9C48-26F06F12F6AC}" srcOrd="0" destOrd="0" presId="urn:microsoft.com/office/officeart/2005/8/layout/orgChart1"/>
    <dgm:cxn modelId="{62028D4D-6F9A-45DC-8DAA-A1B1B5306D7F}" type="presParOf" srcId="{07DEE515-73F4-4CE6-ACC5-CEAA07E07609}" destId="{12C7018D-36A0-4994-8537-C6908167E755}" srcOrd="0" destOrd="0" presId="urn:microsoft.com/office/officeart/2005/8/layout/orgChart1"/>
    <dgm:cxn modelId="{44DCDC97-9369-4EA4-8E9A-D35954B917AF}" type="presParOf" srcId="{12C7018D-36A0-4994-8537-C6908167E755}" destId="{0515D3AA-1F04-4CA1-962B-1BA38D87ECE3}" srcOrd="0" destOrd="0" presId="urn:microsoft.com/office/officeart/2005/8/layout/orgChart1"/>
    <dgm:cxn modelId="{4EB22CA7-B89C-4DAE-8A44-7DC2480DE5EF}" type="presParOf" srcId="{0515D3AA-1F04-4CA1-962B-1BA38D87ECE3}" destId="{79C55FD6-A5D8-4F4B-9943-A2E8C01ADB83}" srcOrd="0" destOrd="0" presId="urn:microsoft.com/office/officeart/2005/8/layout/orgChart1"/>
    <dgm:cxn modelId="{46B5E15C-1A58-4D37-9ABF-480CBD112855}" type="presParOf" srcId="{0515D3AA-1F04-4CA1-962B-1BA38D87ECE3}" destId="{B615644B-C7DF-44E4-97E4-C16058E7E262}" srcOrd="1" destOrd="0" presId="urn:microsoft.com/office/officeart/2005/8/layout/orgChart1"/>
    <dgm:cxn modelId="{546F7A25-81F6-44FD-9710-B8693443439C}" type="presParOf" srcId="{12C7018D-36A0-4994-8537-C6908167E755}" destId="{FD28D019-4C42-4DBB-9E92-D21B09365AEF}" srcOrd="1" destOrd="0" presId="urn:microsoft.com/office/officeart/2005/8/layout/orgChart1"/>
    <dgm:cxn modelId="{025551DB-A517-4B30-97F3-EC2B12ECD92F}" type="presParOf" srcId="{12C7018D-36A0-4994-8537-C6908167E755}" destId="{56F0B4D5-1B6D-498E-BC60-4EB9BD8053CC}" srcOrd="2" destOrd="0" presId="urn:microsoft.com/office/officeart/2005/8/layout/orgChart1"/>
    <dgm:cxn modelId="{D6C020D7-46AA-48ED-A827-82E60431156E}" type="presParOf" srcId="{56F0B4D5-1B6D-498E-BC60-4EB9BD8053CC}" destId="{193DF9D4-208F-47AA-9D61-17AAD6D80455}" srcOrd="0" destOrd="0" presId="urn:microsoft.com/office/officeart/2005/8/layout/orgChart1"/>
    <dgm:cxn modelId="{6D7C4A43-8FF2-4677-8912-ACBA042A78BF}" type="presParOf" srcId="{56F0B4D5-1B6D-498E-BC60-4EB9BD8053CC}" destId="{285AD8FD-128E-4678-8DE0-27B89883512F}" srcOrd="1" destOrd="0" presId="urn:microsoft.com/office/officeart/2005/8/layout/orgChart1"/>
    <dgm:cxn modelId="{2C2DD2EE-D275-46B0-A8EC-E52701DD4778}" type="presParOf" srcId="{285AD8FD-128E-4678-8DE0-27B89883512F}" destId="{B2C50106-ED24-4295-9340-EF2B475E3418}" srcOrd="0" destOrd="0" presId="urn:microsoft.com/office/officeart/2005/8/layout/orgChart1"/>
    <dgm:cxn modelId="{649E2836-A1A6-4C12-ACD2-3A21833489B6}" type="presParOf" srcId="{B2C50106-ED24-4295-9340-EF2B475E3418}" destId="{58956680-D2B7-43EC-B32A-00A3CE7A5AD1}" srcOrd="0" destOrd="0" presId="urn:microsoft.com/office/officeart/2005/8/layout/orgChart1"/>
    <dgm:cxn modelId="{5E23EB44-4EF0-4AE3-A9F1-278BCEDA00C4}" type="presParOf" srcId="{B2C50106-ED24-4295-9340-EF2B475E3418}" destId="{9DD6DBB0-0F0A-40D3-8CBB-0CE2FD9CED27}" srcOrd="1" destOrd="0" presId="urn:microsoft.com/office/officeart/2005/8/layout/orgChart1"/>
    <dgm:cxn modelId="{116E6BD1-40A4-451E-8DE1-98545C3A06A1}" type="presParOf" srcId="{285AD8FD-128E-4678-8DE0-27B89883512F}" destId="{C05E8D98-B741-4847-9CEA-1DA876F7F811}" srcOrd="1" destOrd="0" presId="urn:microsoft.com/office/officeart/2005/8/layout/orgChart1"/>
    <dgm:cxn modelId="{8354676F-BAB9-45D8-A547-FB483CE48316}" type="presParOf" srcId="{C05E8D98-B741-4847-9CEA-1DA876F7F811}" destId="{F8274D83-1AB0-4E8F-8086-ABE414573569}" srcOrd="0" destOrd="0" presId="urn:microsoft.com/office/officeart/2005/8/layout/orgChart1"/>
    <dgm:cxn modelId="{844EF5D6-6670-486D-BF71-3F8832D6BD17}" type="presParOf" srcId="{C05E8D98-B741-4847-9CEA-1DA876F7F811}" destId="{BED5F345-DDAB-4606-8CBD-FE9005050B2B}" srcOrd="1" destOrd="0" presId="urn:microsoft.com/office/officeart/2005/8/layout/orgChart1"/>
    <dgm:cxn modelId="{9FE746EB-5378-4E2E-BA4E-ADFE38FBA86B}" type="presParOf" srcId="{BED5F345-DDAB-4606-8CBD-FE9005050B2B}" destId="{716801C4-5C58-40D9-96DE-29C993568F3B}" srcOrd="0" destOrd="0" presId="urn:microsoft.com/office/officeart/2005/8/layout/orgChart1"/>
    <dgm:cxn modelId="{D8C7F5B3-D119-45F3-B741-BEF6BF7AB1E1}" type="presParOf" srcId="{716801C4-5C58-40D9-96DE-29C993568F3B}" destId="{D1667FB8-A07C-47FF-9021-45B3B01969F2}" srcOrd="0" destOrd="0" presId="urn:microsoft.com/office/officeart/2005/8/layout/orgChart1"/>
    <dgm:cxn modelId="{ECD1B459-FD12-4745-92EC-439BB368E95E}" type="presParOf" srcId="{716801C4-5C58-40D9-96DE-29C993568F3B}" destId="{A6630577-254A-4457-B2F4-52F8DC3E2617}" srcOrd="1" destOrd="0" presId="urn:microsoft.com/office/officeart/2005/8/layout/orgChart1"/>
    <dgm:cxn modelId="{D041906D-D77F-42F3-8A98-E8E98DF638A6}" type="presParOf" srcId="{BED5F345-DDAB-4606-8CBD-FE9005050B2B}" destId="{6A74C0A4-7B17-4920-9320-B45722E255A0}" srcOrd="1" destOrd="0" presId="urn:microsoft.com/office/officeart/2005/8/layout/orgChart1"/>
    <dgm:cxn modelId="{A80BDA48-8C52-4C20-B7F4-EC5D9EC19554}" type="presParOf" srcId="{BED5F345-DDAB-4606-8CBD-FE9005050B2B}" destId="{F3EE4D27-9C7A-45C0-AF4C-8EED8E033782}" srcOrd="2" destOrd="0" presId="urn:microsoft.com/office/officeart/2005/8/layout/orgChart1"/>
    <dgm:cxn modelId="{371BBF2E-017D-4810-A31F-295D0643845F}" type="presParOf" srcId="{F3EE4D27-9C7A-45C0-AF4C-8EED8E033782}" destId="{F9C10983-6216-4399-8B80-721F6622EB49}" srcOrd="0" destOrd="0" presId="urn:microsoft.com/office/officeart/2005/8/layout/orgChart1"/>
    <dgm:cxn modelId="{F9A49DEC-1AD9-4392-A25D-4D817701AD5B}" type="presParOf" srcId="{F3EE4D27-9C7A-45C0-AF4C-8EED8E033782}" destId="{65F80C99-6B73-4B15-80F8-FD9B7C0EC17E}" srcOrd="1" destOrd="0" presId="urn:microsoft.com/office/officeart/2005/8/layout/orgChart1"/>
    <dgm:cxn modelId="{97EE7113-AC4B-478E-A70F-5D4A0FE5955C}" type="presParOf" srcId="{65F80C99-6B73-4B15-80F8-FD9B7C0EC17E}" destId="{C9BCB9D5-82DF-4073-BF43-D6C6FF09F317}" srcOrd="0" destOrd="0" presId="urn:microsoft.com/office/officeart/2005/8/layout/orgChart1"/>
    <dgm:cxn modelId="{802E2E00-B2BB-4F7E-BCE3-06123ACD0151}" type="presParOf" srcId="{C9BCB9D5-82DF-4073-BF43-D6C6FF09F317}" destId="{AB18B6EC-4804-4246-82D1-EA5D8F7AC6EC}" srcOrd="0" destOrd="0" presId="urn:microsoft.com/office/officeart/2005/8/layout/orgChart1"/>
    <dgm:cxn modelId="{299F97DF-7437-4EF0-AD76-D785BFE13B22}" type="presParOf" srcId="{C9BCB9D5-82DF-4073-BF43-D6C6FF09F317}" destId="{4CD52C48-7F5C-44AB-AEB2-DBF744140E02}" srcOrd="1" destOrd="0" presId="urn:microsoft.com/office/officeart/2005/8/layout/orgChart1"/>
    <dgm:cxn modelId="{70AC95CE-8B59-4105-BD12-8C4EEEBBE674}" type="presParOf" srcId="{65F80C99-6B73-4B15-80F8-FD9B7C0EC17E}" destId="{7DF4922A-F323-4505-87B8-C3CD4DF395E2}" srcOrd="1" destOrd="0" presId="urn:microsoft.com/office/officeart/2005/8/layout/orgChart1"/>
    <dgm:cxn modelId="{EF6D95DC-8513-41EB-9235-5FC621A0DB92}" type="presParOf" srcId="{65F80C99-6B73-4B15-80F8-FD9B7C0EC17E}" destId="{BC3BE8E0-578C-4FF3-91C1-8F53F4942C11}" srcOrd="2" destOrd="0" presId="urn:microsoft.com/office/officeart/2005/8/layout/orgChart1"/>
    <dgm:cxn modelId="{4C33E9B8-1F1F-43E3-8654-7FB5F6EFE9A2}" type="presParOf" srcId="{BC3BE8E0-578C-4FF3-91C1-8F53F4942C11}" destId="{9D847F04-70DB-4FAC-A4E1-2F51DE1213CE}" srcOrd="0" destOrd="0" presId="urn:microsoft.com/office/officeart/2005/8/layout/orgChart1"/>
    <dgm:cxn modelId="{28EDB985-9D2F-4ABA-8DA5-2A3284CFEC2A}" type="presParOf" srcId="{BC3BE8E0-578C-4FF3-91C1-8F53F4942C11}" destId="{04B9A77B-A179-43EB-88F2-F4514AA4D8F6}" srcOrd="1" destOrd="0" presId="urn:microsoft.com/office/officeart/2005/8/layout/orgChart1"/>
    <dgm:cxn modelId="{F467DE8A-3DF0-481C-B6EE-C981CEA9711C}" type="presParOf" srcId="{04B9A77B-A179-43EB-88F2-F4514AA4D8F6}" destId="{99B81AF5-B81C-48FE-A187-A8CD7AED484B}" srcOrd="0" destOrd="0" presId="urn:microsoft.com/office/officeart/2005/8/layout/orgChart1"/>
    <dgm:cxn modelId="{20AC5739-06E6-4E77-9FAB-A4A89346799C}" type="presParOf" srcId="{99B81AF5-B81C-48FE-A187-A8CD7AED484B}" destId="{3C62F272-310F-4524-A7B7-5FD6D1A79F8A}" srcOrd="0" destOrd="0" presId="urn:microsoft.com/office/officeart/2005/8/layout/orgChart1"/>
    <dgm:cxn modelId="{14D39AE5-8207-43ED-B979-FBBF1D5A48E5}" type="presParOf" srcId="{99B81AF5-B81C-48FE-A187-A8CD7AED484B}" destId="{0F433806-887B-4E51-BB42-D468D7FC89E2}" srcOrd="1" destOrd="0" presId="urn:microsoft.com/office/officeart/2005/8/layout/orgChart1"/>
    <dgm:cxn modelId="{CC606080-D42D-430D-8FB0-50FEB8B35859}" type="presParOf" srcId="{04B9A77B-A179-43EB-88F2-F4514AA4D8F6}" destId="{09D1E9E4-AA15-467F-89FF-7D11FE08A92B}" srcOrd="1" destOrd="0" presId="urn:microsoft.com/office/officeart/2005/8/layout/orgChart1"/>
    <dgm:cxn modelId="{82B2F92F-1F53-4837-9253-1920BFD626A1}" type="presParOf" srcId="{04B9A77B-A179-43EB-88F2-F4514AA4D8F6}" destId="{EC20ACAB-4633-48DC-89BE-B1F326F57CEC}" srcOrd="2" destOrd="0" presId="urn:microsoft.com/office/officeart/2005/8/layout/orgChart1"/>
    <dgm:cxn modelId="{3AE88EBC-760C-466E-A90D-B65656831AE6}" type="presParOf" srcId="{F3EE4D27-9C7A-45C0-AF4C-8EED8E033782}" destId="{8EE07E5D-0E45-401D-A442-DA35B08AE396}" srcOrd="2" destOrd="0" presId="urn:microsoft.com/office/officeart/2005/8/layout/orgChart1"/>
    <dgm:cxn modelId="{C95883B0-1802-412D-8076-1F01DA5FD890}" type="presParOf" srcId="{F3EE4D27-9C7A-45C0-AF4C-8EED8E033782}" destId="{6DA5200C-B3A1-449F-859C-F0D1CE0F1A32}" srcOrd="3" destOrd="0" presId="urn:microsoft.com/office/officeart/2005/8/layout/orgChart1"/>
    <dgm:cxn modelId="{6DDB283B-E301-487C-AB56-D9124787A791}" type="presParOf" srcId="{6DA5200C-B3A1-449F-859C-F0D1CE0F1A32}" destId="{C683EB80-8F40-4D20-8AB8-E34F51B36516}" srcOrd="0" destOrd="0" presId="urn:microsoft.com/office/officeart/2005/8/layout/orgChart1"/>
    <dgm:cxn modelId="{54658A4B-37F6-488A-9773-55856F276C99}" type="presParOf" srcId="{C683EB80-8F40-4D20-8AB8-E34F51B36516}" destId="{2C1218AA-1EA5-4D48-9C48-26F06F12F6AC}" srcOrd="0" destOrd="0" presId="urn:microsoft.com/office/officeart/2005/8/layout/orgChart1"/>
    <dgm:cxn modelId="{A6356113-4C1D-41E1-AB45-D6F0EAD3DED3}" type="presParOf" srcId="{C683EB80-8F40-4D20-8AB8-E34F51B36516}" destId="{CB6A9B68-B766-4119-B19B-80CC86B3BEE3}" srcOrd="1" destOrd="0" presId="urn:microsoft.com/office/officeart/2005/8/layout/orgChart1"/>
    <dgm:cxn modelId="{1E0EC540-00D7-44A3-BF3C-70711E47967C}" type="presParOf" srcId="{6DA5200C-B3A1-449F-859C-F0D1CE0F1A32}" destId="{4FFE1775-9BCA-494A-AD48-6B1D14C7D58F}" srcOrd="1" destOrd="0" presId="urn:microsoft.com/office/officeart/2005/8/layout/orgChart1"/>
    <dgm:cxn modelId="{217B8D8A-91B9-4005-984E-AC845DBFB8FA}" type="presParOf" srcId="{6DA5200C-B3A1-449F-859C-F0D1CE0F1A32}" destId="{B9484A84-07E9-4EA8-B20F-A6923445AF2F}" srcOrd="2" destOrd="0" presId="urn:microsoft.com/office/officeart/2005/8/layout/orgChart1"/>
    <dgm:cxn modelId="{ACBF1C0E-DB74-41AB-BD33-1B93D8D0F8C3}" type="presParOf" srcId="{B9484A84-07E9-4EA8-B20F-A6923445AF2F}" destId="{1F006882-0F11-4BBA-98E1-4AB1E9EB2E6F}" srcOrd="0" destOrd="0" presId="urn:microsoft.com/office/officeart/2005/8/layout/orgChart1"/>
    <dgm:cxn modelId="{01BFA0BE-9A81-4A21-9716-52A12272131A}" type="presParOf" srcId="{B9484A84-07E9-4EA8-B20F-A6923445AF2F}" destId="{882892F1-7C21-4E96-8752-D1253F39C29B}" srcOrd="1" destOrd="0" presId="urn:microsoft.com/office/officeart/2005/8/layout/orgChart1"/>
    <dgm:cxn modelId="{26BE4620-BD8B-4594-8253-BF9960863615}" type="presParOf" srcId="{882892F1-7C21-4E96-8752-D1253F39C29B}" destId="{981089FF-282C-4F1B-A361-11B02ED9DAD0}" srcOrd="0" destOrd="0" presId="urn:microsoft.com/office/officeart/2005/8/layout/orgChart1"/>
    <dgm:cxn modelId="{8990D6B7-461B-40D1-93EC-03E1B4A3062A}" type="presParOf" srcId="{981089FF-282C-4F1B-A361-11B02ED9DAD0}" destId="{867C2CE6-ECCE-4AF6-AA94-ADCCB2C68EE8}" srcOrd="0" destOrd="0" presId="urn:microsoft.com/office/officeart/2005/8/layout/orgChart1"/>
    <dgm:cxn modelId="{0107424C-821F-40C8-B621-CCD9B405F7A9}" type="presParOf" srcId="{981089FF-282C-4F1B-A361-11B02ED9DAD0}" destId="{305E1449-5F46-4135-AE5B-4CCE81E6B42D}" srcOrd="1" destOrd="0" presId="urn:microsoft.com/office/officeart/2005/8/layout/orgChart1"/>
    <dgm:cxn modelId="{BEE1108D-0CD8-4C44-80EB-3B155A62FC23}" type="presParOf" srcId="{882892F1-7C21-4E96-8752-D1253F39C29B}" destId="{2BA25E2C-082E-4C32-B88C-B51F460ECF9F}" srcOrd="1" destOrd="0" presId="urn:microsoft.com/office/officeart/2005/8/layout/orgChart1"/>
    <dgm:cxn modelId="{073043E9-DCA3-4400-9DE9-F9CA72B08C19}" type="presParOf" srcId="{882892F1-7C21-4E96-8752-D1253F39C29B}" destId="{82615117-8E55-4DD7-9EA6-E2AD39FDCB76}" srcOrd="2" destOrd="0" presId="urn:microsoft.com/office/officeart/2005/8/layout/orgChart1"/>
    <dgm:cxn modelId="{E44704E9-4122-4244-8E2C-3C38BDB1372A}" type="presParOf" srcId="{B9484A84-07E9-4EA8-B20F-A6923445AF2F}" destId="{AFF8698A-6C55-4B49-A2D0-4335275C748A}" srcOrd="2" destOrd="0" presId="urn:microsoft.com/office/officeart/2005/8/layout/orgChart1"/>
    <dgm:cxn modelId="{7B4319B3-2297-4A4D-9B83-A9FBAA53E5DD}" type="presParOf" srcId="{B9484A84-07E9-4EA8-B20F-A6923445AF2F}" destId="{F3DC9109-8C6E-4017-A40E-E0BAB78C1D1E}" srcOrd="3" destOrd="0" presId="urn:microsoft.com/office/officeart/2005/8/layout/orgChart1"/>
    <dgm:cxn modelId="{9FC76648-5BFD-4E21-89BA-D5520FE2CF74}" type="presParOf" srcId="{F3DC9109-8C6E-4017-A40E-E0BAB78C1D1E}" destId="{C4A350FF-2AA8-43F2-B6ED-8F7A08EFA433}" srcOrd="0" destOrd="0" presId="urn:microsoft.com/office/officeart/2005/8/layout/orgChart1"/>
    <dgm:cxn modelId="{B8F2E959-DFBD-4891-A635-8D0813CDAA31}" type="presParOf" srcId="{C4A350FF-2AA8-43F2-B6ED-8F7A08EFA433}" destId="{8510D523-6C39-4B81-86F5-4D322111539B}" srcOrd="0" destOrd="0" presId="urn:microsoft.com/office/officeart/2005/8/layout/orgChart1"/>
    <dgm:cxn modelId="{EA19EFA9-8537-4577-B749-A0143DD38214}" type="presParOf" srcId="{C4A350FF-2AA8-43F2-B6ED-8F7A08EFA433}" destId="{6A9C4EBF-0482-45AD-ADA2-ABC01E4D573D}" srcOrd="1" destOrd="0" presId="urn:microsoft.com/office/officeart/2005/8/layout/orgChart1"/>
    <dgm:cxn modelId="{32FA7204-B598-455F-9F89-9EDFE97A842E}" type="presParOf" srcId="{F3DC9109-8C6E-4017-A40E-E0BAB78C1D1E}" destId="{594D9C95-A37C-4F6B-A563-0EAF963ADF72}" srcOrd="1" destOrd="0" presId="urn:microsoft.com/office/officeart/2005/8/layout/orgChart1"/>
    <dgm:cxn modelId="{A31B82BF-897F-49B1-9AB2-920E88DEBF0C}" type="presParOf" srcId="{F3DC9109-8C6E-4017-A40E-E0BAB78C1D1E}" destId="{635EF4A5-EE31-46BF-9CDB-926F394D2689}" srcOrd="2" destOrd="0" presId="urn:microsoft.com/office/officeart/2005/8/layout/orgChart1"/>
    <dgm:cxn modelId="{20142B4C-96F3-4AF0-8F90-BECF7C45EA68}" type="presParOf" srcId="{285AD8FD-128E-4678-8DE0-27B89883512F}" destId="{D05DB2AD-8584-4997-8354-535200A0E31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E1D3B1-8AA0-4E93-8532-30BFB493770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O"/>
        </a:p>
      </dgm:t>
    </dgm:pt>
    <dgm:pt modelId="{1470E711-91C7-47C1-910D-EC407686F57A}" type="asst">
      <dgm:prSet phldrT="[Texto]" custT="1"/>
      <dgm:spPr>
        <a:xfrm>
          <a:off x="395577" y="1363255"/>
          <a:ext cx="2610167" cy="9387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Rehidratación oral con solución estándar.</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Modificación dietaria.</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Medicamentos coadyuvantes para la sintomatología gástrica.</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Inicio de antibioticoterapia cuando se conozca el germen causal y la sensibilidad antimicrobiana.</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Muestra para coprocultivo.</a:t>
          </a:r>
        </a:p>
      </dgm:t>
    </dgm:pt>
    <dgm:pt modelId="{601207EF-2868-4ED8-9E73-0343F8235E3A}" type="parTrans" cxnId="{D4973F9D-7B54-45B3-8FBB-1D3E4A45C5B6}">
      <dgm:prSet/>
      <dgm:spPr>
        <a:xfrm>
          <a:off x="3005745" y="1169685"/>
          <a:ext cx="338970" cy="662947"/>
        </a:xfrm>
        <a:custGeom>
          <a:avLst/>
          <a:gdLst/>
          <a:ahLst/>
          <a:cxnLst/>
          <a:rect l="0" t="0" r="0" b="0"/>
          <a:pathLst>
            <a:path>
              <a:moveTo>
                <a:pt x="338970" y="0"/>
              </a:moveTo>
              <a:lnTo>
                <a:pt x="338970" y="662947"/>
              </a:lnTo>
              <a:lnTo>
                <a:pt x="0" y="66294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0EBE0588-6B45-4790-9CE9-1FB63CE8103E}" type="sibTrans" cxnId="{D4973F9D-7B54-45B3-8FBB-1D3E4A45C5B6}">
      <dgm:prSet/>
      <dgm:spPr/>
      <dgm:t>
        <a:bodyPr/>
        <a:lstStyle/>
        <a:p>
          <a:endParaRPr lang="es-CO">
            <a:latin typeface="Arial" panose="020B0604020202020204" pitchFamily="34" charset="0"/>
            <a:cs typeface="Arial" panose="020B0604020202020204" pitchFamily="34" charset="0"/>
          </a:endParaRPr>
        </a:p>
      </dgm:t>
    </dgm:pt>
    <dgm:pt modelId="{5CC50044-7299-456E-896D-93FF13051582}">
      <dgm:prSet custT="1"/>
      <dgm:spPr>
        <a:xfrm>
          <a:off x="1334421" y="2511779"/>
          <a:ext cx="1193614" cy="37189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¿Resolución en 12 horas?</a:t>
          </a:r>
        </a:p>
      </dgm:t>
    </dgm:pt>
    <dgm:pt modelId="{60A7F4A7-75AC-451C-9D5F-B5E6592CBA36}" type="parTrans" cxnId="{79BB957A-31CF-488F-BCD2-7AC9937362F1}">
      <dgm:prSet/>
      <dgm:spPr>
        <a:xfrm>
          <a:off x="1700661" y="2302008"/>
          <a:ext cx="230567" cy="209770"/>
        </a:xfrm>
        <a:custGeom>
          <a:avLst/>
          <a:gdLst/>
          <a:ahLst/>
          <a:cxnLst/>
          <a:rect l="0" t="0" r="0" b="0"/>
          <a:pathLst>
            <a:path>
              <a:moveTo>
                <a:pt x="0" y="0"/>
              </a:moveTo>
              <a:lnTo>
                <a:pt x="0" y="182697"/>
              </a:lnTo>
              <a:lnTo>
                <a:pt x="230567" y="182697"/>
              </a:lnTo>
              <a:lnTo>
                <a:pt x="230567" y="2097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C76D2025-FE4A-49FD-A2CF-1995725E54C6}" type="sibTrans" cxnId="{79BB957A-31CF-488F-BCD2-7AC9937362F1}">
      <dgm:prSet/>
      <dgm:spPr/>
      <dgm:t>
        <a:bodyPr/>
        <a:lstStyle/>
        <a:p>
          <a:endParaRPr lang="es-CO">
            <a:latin typeface="Arial" panose="020B0604020202020204" pitchFamily="34" charset="0"/>
            <a:cs typeface="Arial" panose="020B0604020202020204" pitchFamily="34" charset="0"/>
          </a:endParaRPr>
        </a:p>
      </dgm:t>
    </dgm:pt>
    <dgm:pt modelId="{A5E9E079-150B-4CA1-82AE-2E0935956DE7}" type="asst">
      <dgm:prSet custT="1"/>
      <dgm:spPr>
        <a:xfrm>
          <a:off x="170598" y="3027961"/>
          <a:ext cx="956926" cy="95749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a:t>
          </a:r>
        </a:p>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 </a:t>
          </a: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Suspender medicamentos.</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p>
      </dgm:t>
    </dgm:pt>
    <dgm:pt modelId="{62DE2B12-32AE-4C23-B242-BB001887ED0B}" type="parTrans" cxnId="{0B4C3DBE-C39A-4D43-9EE6-CB8EA02AF2F5}">
      <dgm:prSet/>
      <dgm:spPr>
        <a:xfrm>
          <a:off x="1127524" y="2883676"/>
          <a:ext cx="803704" cy="623030"/>
        </a:xfrm>
        <a:custGeom>
          <a:avLst/>
          <a:gdLst/>
          <a:ahLst/>
          <a:cxnLst/>
          <a:rect l="0" t="0" r="0" b="0"/>
          <a:pathLst>
            <a:path>
              <a:moveTo>
                <a:pt x="803704" y="0"/>
              </a:moveTo>
              <a:lnTo>
                <a:pt x="803704" y="623030"/>
              </a:lnTo>
              <a:lnTo>
                <a:pt x="0" y="62303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026A6631-59B8-4386-882E-476AD7891EBB}" type="sibTrans" cxnId="{0B4C3DBE-C39A-4D43-9EE6-CB8EA02AF2F5}">
      <dgm:prSet/>
      <dgm:spPr/>
      <dgm:t>
        <a:bodyPr/>
        <a:lstStyle/>
        <a:p>
          <a:endParaRPr lang="es-CO">
            <a:latin typeface="Arial" panose="020B0604020202020204" pitchFamily="34" charset="0"/>
            <a:cs typeface="Arial" panose="020B0604020202020204" pitchFamily="34" charset="0"/>
          </a:endParaRPr>
        </a:p>
      </dgm:t>
    </dgm:pt>
    <dgm:pt modelId="{11C58BEA-DB5D-4CF3-A772-B219823822C0}" type="asst">
      <dgm:prSet custT="1"/>
      <dgm:spPr>
        <a:xfrm>
          <a:off x="2431769" y="3028120"/>
          <a:ext cx="2138512" cy="96783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a:t>
          </a:r>
          <a:endPar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Realizar coprocultivo (si aparece fiebre o moco</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 heces y no se ha iniciado antimicrobiano) y</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sangre oculta en heces.</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Iniciar o continuar antibioticoterapia.</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medicamentos coadyuvantes.</a:t>
          </a:r>
        </a:p>
      </dgm:t>
    </dgm:pt>
    <dgm:pt modelId="{FC3FCF82-08A0-40AB-A973-64F6818F4F91}" type="parTrans" cxnId="{9E7128D2-8E36-4A41-B4F1-854FEC3ADF66}">
      <dgm:prSet/>
      <dgm:spPr>
        <a:xfrm>
          <a:off x="1931228" y="2883676"/>
          <a:ext cx="500541" cy="628359"/>
        </a:xfrm>
        <a:custGeom>
          <a:avLst/>
          <a:gdLst/>
          <a:ahLst/>
          <a:cxnLst/>
          <a:rect l="0" t="0" r="0" b="0"/>
          <a:pathLst>
            <a:path>
              <a:moveTo>
                <a:pt x="0" y="0"/>
              </a:moveTo>
              <a:lnTo>
                <a:pt x="0" y="628359"/>
              </a:lnTo>
              <a:lnTo>
                <a:pt x="500541" y="62835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98904CEC-D2D5-4639-98B9-81D6C339BEAD}" type="sibTrans" cxnId="{9E7128D2-8E36-4A41-B4F1-854FEC3ADF66}">
      <dgm:prSet/>
      <dgm:spPr/>
      <dgm:t>
        <a:bodyPr/>
        <a:lstStyle/>
        <a:p>
          <a:endParaRPr lang="es-CO">
            <a:latin typeface="Arial" panose="020B0604020202020204" pitchFamily="34" charset="0"/>
            <a:cs typeface="Arial" panose="020B0604020202020204" pitchFamily="34" charset="0"/>
          </a:endParaRPr>
        </a:p>
      </dgm:t>
    </dgm:pt>
    <dgm:pt modelId="{3905F2BE-1301-4F3B-B0A7-24C22C72BB2A}" type="asst">
      <dgm:prSet custT="1"/>
      <dgm:spPr>
        <a:xfrm>
          <a:off x="1857165" y="4168958"/>
          <a:ext cx="1213827" cy="109924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HAY MEJORÍA</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Completar esquema antibiótico.</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endPar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019BB41-F280-47A0-866E-28D11312D5E0}" type="parTrans" cxnId="{B6AFC958-C43D-4D94-92C7-523BEB686AB2}">
      <dgm:prSet/>
      <dgm:spPr>
        <a:xfrm>
          <a:off x="3070992" y="3995953"/>
          <a:ext cx="430033" cy="722625"/>
        </a:xfrm>
        <a:custGeom>
          <a:avLst/>
          <a:gdLst/>
          <a:ahLst/>
          <a:cxnLst/>
          <a:rect l="0" t="0" r="0" b="0"/>
          <a:pathLst>
            <a:path>
              <a:moveTo>
                <a:pt x="430033" y="0"/>
              </a:moveTo>
              <a:lnTo>
                <a:pt x="430033" y="722625"/>
              </a:lnTo>
              <a:lnTo>
                <a:pt x="0" y="72262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74581394-ABF2-4241-9616-FD4AB3C06E99}" type="sibTrans" cxnId="{B6AFC958-C43D-4D94-92C7-523BEB686AB2}">
      <dgm:prSet/>
      <dgm:spPr/>
      <dgm:t>
        <a:bodyPr/>
        <a:lstStyle/>
        <a:p>
          <a:endParaRPr lang="es-CO">
            <a:latin typeface="Arial" panose="020B0604020202020204" pitchFamily="34" charset="0"/>
            <a:cs typeface="Arial" panose="020B0604020202020204" pitchFamily="34" charset="0"/>
          </a:endParaRPr>
        </a:p>
      </dgm:t>
    </dgm:pt>
    <dgm:pt modelId="{CE206CC9-752E-4EC6-94E2-EDFFED9FA1F5}" type="asst">
      <dgm:prSet custT="1"/>
      <dgm:spPr>
        <a:xfrm>
          <a:off x="3565054" y="4190702"/>
          <a:ext cx="1325871" cy="118475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 HAY MEJORÍA</a:t>
          </a:r>
        </a:p>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diagnóstico diferencia de acuerdo con la sintomatología presentada y solicitar exámenes complementarios.</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remisión a un nivel de mayor complejidad.</a:t>
          </a:r>
        </a:p>
      </dgm:t>
    </dgm:pt>
    <dgm:pt modelId="{3256B51A-DFFB-4499-BEBE-5089080EDF26}" type="parTrans" cxnId="{F4787DBC-28D8-4BC5-80FD-25D228D305A4}">
      <dgm:prSet/>
      <dgm:spPr>
        <a:xfrm>
          <a:off x="3455306" y="3995953"/>
          <a:ext cx="91440" cy="787127"/>
        </a:xfrm>
        <a:custGeom>
          <a:avLst/>
          <a:gdLst/>
          <a:ahLst/>
          <a:cxnLst/>
          <a:rect l="0" t="0" r="0" b="0"/>
          <a:pathLst>
            <a:path>
              <a:moveTo>
                <a:pt x="45720" y="0"/>
              </a:moveTo>
              <a:lnTo>
                <a:pt x="45720" y="787127"/>
              </a:lnTo>
              <a:lnTo>
                <a:pt x="109748" y="78712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B557C81A-38CA-4D4B-8064-4C584FF3CC02}" type="sibTrans" cxnId="{F4787DBC-28D8-4BC5-80FD-25D228D305A4}">
      <dgm:prSet/>
      <dgm:spPr/>
      <dgm:t>
        <a:bodyPr/>
        <a:lstStyle/>
        <a:p>
          <a:endParaRPr lang="es-CO">
            <a:latin typeface="Arial" panose="020B0604020202020204" pitchFamily="34" charset="0"/>
            <a:cs typeface="Arial" panose="020B0604020202020204" pitchFamily="34" charset="0"/>
          </a:endParaRPr>
        </a:p>
      </dgm:t>
    </dgm:pt>
    <dgm:pt modelId="{DACD76D6-A0AE-493E-AF0E-357F7CB9FDAF}">
      <dgm:prSet phldrT="[Texto]" custT="1"/>
      <dgm:spPr>
        <a:xfrm>
          <a:off x="2128409" y="435931"/>
          <a:ext cx="2432612" cy="7337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solidFill>
              <a:latin typeface="Arial" panose="020B0604020202020204" pitchFamily="34" charset="0"/>
              <a:ea typeface="+mn-ea"/>
              <a:cs typeface="Arial" panose="020B0604020202020204" pitchFamily="34" charset="0"/>
            </a:rPr>
            <a:t>Paciente con </a:t>
          </a:r>
          <a:r>
            <a:rPr lang="es-CO" sz="800" b="1">
              <a:solidFill>
                <a:sysClr val="windowText" lastClr="000000"/>
              </a:solidFill>
              <a:latin typeface="Arial" panose="020B0604020202020204" pitchFamily="34" charset="0"/>
              <a:ea typeface="+mn-ea"/>
              <a:cs typeface="Arial" panose="020B0604020202020204" pitchFamily="34" charset="0"/>
            </a:rPr>
            <a:t>diarrea moderada </a:t>
          </a:r>
          <a:r>
            <a:rPr lang="es-CO" sz="800">
              <a:solidFill>
                <a:sysClr val="windowText" lastClr="000000"/>
              </a:solidFill>
              <a:latin typeface="Arial" panose="020B0604020202020204" pitchFamily="34" charset="0"/>
              <a:ea typeface="+mn-ea"/>
              <a:cs typeface="Arial" panose="020B0604020202020204" pitchFamily="34" charset="0"/>
            </a:rPr>
            <a:t>(no m</a:t>
          </a:r>
          <a:r>
            <a:rPr lang="es-CO" sz="800" b="0" i="0" u="none">
              <a:solidFill>
                <a:sysClr val="windowText" lastClr="000000"/>
              </a:solidFill>
              <a:latin typeface="Arial" panose="020B0604020202020204" pitchFamily="34" charset="0"/>
              <a:ea typeface="+mn-ea"/>
              <a:cs typeface="Arial" panose="020B0604020202020204" pitchFamily="34" charset="0"/>
            </a:rPr>
            <a:t>ás de 10 deposiciones en 24 horas</a:t>
          </a:r>
          <a:r>
            <a:rPr lang="es-CO" sz="800">
              <a:solidFill>
                <a:sysClr val="windowText" lastClr="000000"/>
              </a:solidFill>
              <a:latin typeface="Arial" panose="020B0604020202020204" pitchFamily="34" charset="0"/>
              <a:ea typeface="+mn-ea"/>
              <a:cs typeface="Arial" panose="020B0604020202020204" pitchFamily="34" charset="0"/>
            </a:rPr>
            <a:t>) sin moco, sin sangre, sin fiebre, tolera la vía oral y no se detectan complicaciones que requieran manejo hospitalario</a:t>
          </a:r>
        </a:p>
      </dgm:t>
    </dgm:pt>
    <dgm:pt modelId="{54DCC400-34AA-4B0B-AA4E-0ABA8197A669}" type="sibTrans" cxnId="{F8E3534D-1C25-42BE-8730-B58B51B4EF1D}">
      <dgm:prSet/>
      <dgm:spPr/>
      <dgm:t>
        <a:bodyPr/>
        <a:lstStyle/>
        <a:p>
          <a:endParaRPr lang="es-CO">
            <a:latin typeface="Arial" panose="020B0604020202020204" pitchFamily="34" charset="0"/>
            <a:cs typeface="Arial" panose="020B0604020202020204" pitchFamily="34" charset="0"/>
          </a:endParaRPr>
        </a:p>
      </dgm:t>
    </dgm:pt>
    <dgm:pt modelId="{A9B187E1-4603-40CC-B28F-10EF1D3E02DA}" type="parTrans" cxnId="{F8E3534D-1C25-42BE-8730-B58B51B4EF1D}">
      <dgm:prSet/>
      <dgm:spPr/>
      <dgm:t>
        <a:bodyPr/>
        <a:lstStyle/>
        <a:p>
          <a:endParaRPr lang="es-CO">
            <a:latin typeface="Arial" panose="020B0604020202020204" pitchFamily="34" charset="0"/>
            <a:cs typeface="Arial" panose="020B0604020202020204" pitchFamily="34" charset="0"/>
          </a:endParaRPr>
        </a:p>
      </dgm:t>
    </dgm:pt>
    <dgm:pt modelId="{44860E28-91A8-4252-AC5E-67AE67F917E3}" type="asst">
      <dgm:prSet custT="1"/>
      <dgm:spPr>
        <a:xfrm>
          <a:off x="684576" y="4707208"/>
          <a:ext cx="1080663" cy="90842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-Educación para la salud: medidas</a:t>
          </a:r>
        </a:p>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preventivas.</a:t>
          </a:r>
        </a:p>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-Vigilancia de signos de alarma en casa.</a:t>
          </a:r>
        </a:p>
      </dgm:t>
    </dgm:pt>
    <dgm:pt modelId="{D0843D21-9140-4268-81DE-715D073AF047}" type="parTrans" cxnId="{2F964EE2-9E40-4B5E-A5BC-B12CC3E1E42B}">
      <dgm:prSet/>
      <dgm:spPr>
        <a:xfrm>
          <a:off x="603341" y="3985453"/>
          <a:ext cx="91440" cy="1175965"/>
        </a:xfrm>
        <a:custGeom>
          <a:avLst/>
          <a:gdLst/>
          <a:ahLst/>
          <a:cxnLst/>
          <a:rect l="0" t="0" r="0" b="0"/>
          <a:pathLst>
            <a:path>
              <a:moveTo>
                <a:pt x="45720" y="0"/>
              </a:moveTo>
              <a:lnTo>
                <a:pt x="45720" y="1175965"/>
              </a:lnTo>
              <a:lnTo>
                <a:pt x="81235" y="117596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C1699D95-1649-4097-8C06-20217C7EA996}" type="sibTrans" cxnId="{2F964EE2-9E40-4B5E-A5BC-B12CC3E1E42B}">
      <dgm:prSet/>
      <dgm:spPr/>
      <dgm:t>
        <a:bodyPr/>
        <a:lstStyle/>
        <a:p>
          <a:endParaRPr lang="es-CO">
            <a:latin typeface="Arial" panose="020B0604020202020204" pitchFamily="34" charset="0"/>
            <a:cs typeface="Arial" panose="020B0604020202020204" pitchFamily="34" charset="0"/>
          </a:endParaRPr>
        </a:p>
      </dgm:t>
    </dgm:pt>
    <dgm:pt modelId="{07DEE515-73F4-4CE6-ACC5-CEAA07E07609}" type="pres">
      <dgm:prSet presAssocID="{C8E1D3B1-8AA0-4E93-8532-30BFB493770D}" presName="hierChild1" presStyleCnt="0">
        <dgm:presLayoutVars>
          <dgm:orgChart val="1"/>
          <dgm:chPref val="1"/>
          <dgm:dir/>
          <dgm:animOne val="branch"/>
          <dgm:animLvl val="lvl"/>
          <dgm:resizeHandles/>
        </dgm:presLayoutVars>
      </dgm:prSet>
      <dgm:spPr/>
    </dgm:pt>
    <dgm:pt modelId="{12C7018D-36A0-4994-8537-C6908167E755}" type="pres">
      <dgm:prSet presAssocID="{DACD76D6-A0AE-493E-AF0E-357F7CB9FDAF}" presName="hierRoot1" presStyleCnt="0">
        <dgm:presLayoutVars>
          <dgm:hierBranch val="init"/>
        </dgm:presLayoutVars>
      </dgm:prSet>
      <dgm:spPr/>
    </dgm:pt>
    <dgm:pt modelId="{0515D3AA-1F04-4CA1-962B-1BA38D87ECE3}" type="pres">
      <dgm:prSet presAssocID="{DACD76D6-A0AE-493E-AF0E-357F7CB9FDAF}" presName="rootComposite1" presStyleCnt="0"/>
      <dgm:spPr/>
    </dgm:pt>
    <dgm:pt modelId="{79C55FD6-A5D8-4F4B-9943-A2E8C01ADB83}" type="pres">
      <dgm:prSet presAssocID="{DACD76D6-A0AE-493E-AF0E-357F7CB9FDAF}" presName="rootText1" presStyleLbl="node0" presStyleIdx="0" presStyleCnt="1" custScaleX="943441" custScaleY="569144" custLinFactX="-157178" custLinFactY="-300000" custLinFactNeighborX="-200000" custLinFactNeighborY="-368989">
        <dgm:presLayoutVars>
          <dgm:chPref val="3"/>
        </dgm:presLayoutVars>
      </dgm:prSet>
      <dgm:spPr/>
    </dgm:pt>
    <dgm:pt modelId="{B615644B-C7DF-44E4-97E4-C16058E7E262}" type="pres">
      <dgm:prSet presAssocID="{DACD76D6-A0AE-493E-AF0E-357F7CB9FDAF}" presName="rootConnector1" presStyleLbl="node1" presStyleIdx="0" presStyleCnt="0"/>
      <dgm:spPr/>
    </dgm:pt>
    <dgm:pt modelId="{FD28D019-4C42-4DBB-9E92-D21B09365AEF}" type="pres">
      <dgm:prSet presAssocID="{DACD76D6-A0AE-493E-AF0E-357F7CB9FDAF}" presName="hierChild2" presStyleCnt="0"/>
      <dgm:spPr/>
    </dgm:pt>
    <dgm:pt modelId="{56F0B4D5-1B6D-498E-BC60-4EB9BD8053CC}" type="pres">
      <dgm:prSet presAssocID="{DACD76D6-A0AE-493E-AF0E-357F7CB9FDAF}" presName="hierChild3" presStyleCnt="0"/>
      <dgm:spPr/>
    </dgm:pt>
    <dgm:pt modelId="{193DF9D4-208F-47AA-9D61-17AAD6D80455}" type="pres">
      <dgm:prSet presAssocID="{601207EF-2868-4ED8-9E73-0343F8235E3A}" presName="Name111" presStyleLbl="parChTrans1D2" presStyleIdx="0" presStyleCnt="1"/>
      <dgm:spPr/>
    </dgm:pt>
    <dgm:pt modelId="{285AD8FD-128E-4678-8DE0-27B89883512F}" type="pres">
      <dgm:prSet presAssocID="{1470E711-91C7-47C1-910D-EC407686F57A}" presName="hierRoot3" presStyleCnt="0">
        <dgm:presLayoutVars>
          <dgm:hierBranch val="init"/>
        </dgm:presLayoutVars>
      </dgm:prSet>
      <dgm:spPr/>
    </dgm:pt>
    <dgm:pt modelId="{B2C50106-ED24-4295-9340-EF2B475E3418}" type="pres">
      <dgm:prSet presAssocID="{1470E711-91C7-47C1-910D-EC407686F57A}" presName="rootComposite3" presStyleCnt="0"/>
      <dgm:spPr/>
    </dgm:pt>
    <dgm:pt modelId="{58956680-D2B7-43EC-B32A-00A3CE7A5AD1}" type="pres">
      <dgm:prSet presAssocID="{1470E711-91C7-47C1-910D-EC407686F57A}" presName="rootText3" presStyleLbl="asst1" presStyleIdx="0" presStyleCnt="1" custScaleX="1012302" custScaleY="728154" custLinFactY="-260844" custLinFactNeighborX="32180" custLinFactNeighborY="-300000">
        <dgm:presLayoutVars>
          <dgm:chPref val="3"/>
        </dgm:presLayoutVars>
      </dgm:prSet>
      <dgm:spPr/>
    </dgm:pt>
    <dgm:pt modelId="{9DD6DBB0-0F0A-40D3-8CBB-0CE2FD9CED27}" type="pres">
      <dgm:prSet presAssocID="{1470E711-91C7-47C1-910D-EC407686F57A}" presName="rootConnector3" presStyleLbl="asst1" presStyleIdx="0" presStyleCnt="1"/>
      <dgm:spPr/>
    </dgm:pt>
    <dgm:pt modelId="{C05E8D98-B741-4847-9CEA-1DA876F7F811}" type="pres">
      <dgm:prSet presAssocID="{1470E711-91C7-47C1-910D-EC407686F57A}" presName="hierChild6" presStyleCnt="0"/>
      <dgm:spPr/>
    </dgm:pt>
    <dgm:pt modelId="{F8274D83-1AB0-4E8F-8086-ABE414573569}" type="pres">
      <dgm:prSet presAssocID="{60A7F4A7-75AC-451C-9D5F-B5E6592CBA36}" presName="Name37" presStyleLbl="parChTrans1D3" presStyleIdx="0" presStyleCnt="1"/>
      <dgm:spPr/>
    </dgm:pt>
    <dgm:pt modelId="{BED5F345-DDAB-4606-8CBD-FE9005050B2B}" type="pres">
      <dgm:prSet presAssocID="{5CC50044-7299-456E-896D-93FF13051582}" presName="hierRoot2" presStyleCnt="0">
        <dgm:presLayoutVars>
          <dgm:hierBranch val="init"/>
        </dgm:presLayoutVars>
      </dgm:prSet>
      <dgm:spPr/>
    </dgm:pt>
    <dgm:pt modelId="{716801C4-5C58-40D9-96DE-29C993568F3B}" type="pres">
      <dgm:prSet presAssocID="{5CC50044-7299-456E-896D-93FF13051582}" presName="rootComposite" presStyleCnt="0"/>
      <dgm:spPr/>
    </dgm:pt>
    <dgm:pt modelId="{D1667FB8-A07C-47FF-9021-45B3B01969F2}" type="pres">
      <dgm:prSet presAssocID="{5CC50044-7299-456E-896D-93FF13051582}" presName="rootText" presStyleLbl="node3" presStyleIdx="0" presStyleCnt="1" custScaleX="462920" custScaleY="288466" custLinFactX="21601" custLinFactY="-200000" custLinFactNeighborX="100000" custLinFactNeighborY="-240133">
        <dgm:presLayoutVars>
          <dgm:chPref val="3"/>
        </dgm:presLayoutVars>
      </dgm:prSet>
      <dgm:spPr/>
    </dgm:pt>
    <dgm:pt modelId="{A6630577-254A-4457-B2F4-52F8DC3E2617}" type="pres">
      <dgm:prSet presAssocID="{5CC50044-7299-456E-896D-93FF13051582}" presName="rootConnector" presStyleLbl="node3" presStyleIdx="0" presStyleCnt="1"/>
      <dgm:spPr/>
    </dgm:pt>
    <dgm:pt modelId="{6A74C0A4-7B17-4920-9320-B45722E255A0}" type="pres">
      <dgm:prSet presAssocID="{5CC50044-7299-456E-896D-93FF13051582}" presName="hierChild4" presStyleCnt="0"/>
      <dgm:spPr/>
    </dgm:pt>
    <dgm:pt modelId="{F3EE4D27-9C7A-45C0-AF4C-8EED8E033782}" type="pres">
      <dgm:prSet presAssocID="{5CC50044-7299-456E-896D-93FF13051582}" presName="hierChild5" presStyleCnt="0"/>
      <dgm:spPr/>
    </dgm:pt>
    <dgm:pt modelId="{F9C10983-6216-4399-8B80-721F6622EB49}" type="pres">
      <dgm:prSet presAssocID="{62DE2B12-32AE-4C23-B242-BB001887ED0B}" presName="Name111" presStyleLbl="parChTrans1D4" presStyleIdx="0" presStyleCnt="5"/>
      <dgm:spPr/>
    </dgm:pt>
    <dgm:pt modelId="{65F80C99-6B73-4B15-80F8-FD9B7C0EC17E}" type="pres">
      <dgm:prSet presAssocID="{A5E9E079-150B-4CA1-82AE-2E0935956DE7}" presName="hierRoot3" presStyleCnt="0">
        <dgm:presLayoutVars>
          <dgm:hierBranch val="init"/>
        </dgm:presLayoutVars>
      </dgm:prSet>
      <dgm:spPr/>
    </dgm:pt>
    <dgm:pt modelId="{C9BCB9D5-82DF-4073-BF43-D6C6FF09F317}" type="pres">
      <dgm:prSet presAssocID="{A5E9E079-150B-4CA1-82AE-2E0935956DE7}" presName="rootComposite3" presStyleCnt="0"/>
      <dgm:spPr/>
    </dgm:pt>
    <dgm:pt modelId="{AB18B6EC-4804-4246-82D1-EA5D8F7AC6EC}" type="pres">
      <dgm:prSet presAssocID="{A5E9E079-150B-4CA1-82AE-2E0935956DE7}" presName="rootText3" presStyleLbl="asst3" presStyleIdx="0" presStyleCnt="5" custScaleX="371125" custScaleY="742689" custLinFactX="-79600" custLinFactY="-170217" custLinFactNeighborX="-100000" custLinFactNeighborY="-200000">
        <dgm:presLayoutVars>
          <dgm:chPref val="3"/>
        </dgm:presLayoutVars>
      </dgm:prSet>
      <dgm:spPr/>
    </dgm:pt>
    <dgm:pt modelId="{4CD52C48-7F5C-44AB-AEB2-DBF744140E02}" type="pres">
      <dgm:prSet presAssocID="{A5E9E079-150B-4CA1-82AE-2E0935956DE7}" presName="rootConnector3" presStyleLbl="asst3" presStyleIdx="0" presStyleCnt="5"/>
      <dgm:spPr/>
    </dgm:pt>
    <dgm:pt modelId="{7DF4922A-F323-4505-87B8-C3CD4DF395E2}" type="pres">
      <dgm:prSet presAssocID="{A5E9E079-150B-4CA1-82AE-2E0935956DE7}" presName="hierChild6" presStyleCnt="0"/>
      <dgm:spPr/>
    </dgm:pt>
    <dgm:pt modelId="{BC3BE8E0-578C-4FF3-91C1-8F53F4942C11}" type="pres">
      <dgm:prSet presAssocID="{A5E9E079-150B-4CA1-82AE-2E0935956DE7}" presName="hierChild7" presStyleCnt="0"/>
      <dgm:spPr/>
    </dgm:pt>
    <dgm:pt modelId="{85749495-BD4E-47D8-BF36-9405D74F70F4}" type="pres">
      <dgm:prSet presAssocID="{D0843D21-9140-4268-81DE-715D073AF047}" presName="Name111" presStyleLbl="parChTrans1D4" presStyleIdx="1" presStyleCnt="5"/>
      <dgm:spPr/>
    </dgm:pt>
    <dgm:pt modelId="{22FE5BA5-34E7-449B-8D3B-E680CC913695}" type="pres">
      <dgm:prSet presAssocID="{44860E28-91A8-4252-AC5E-67AE67F917E3}" presName="hierRoot3" presStyleCnt="0">
        <dgm:presLayoutVars>
          <dgm:hierBranch val="init"/>
        </dgm:presLayoutVars>
      </dgm:prSet>
      <dgm:spPr/>
    </dgm:pt>
    <dgm:pt modelId="{AF7350FC-10FF-41D2-969E-2E36E89B1F45}" type="pres">
      <dgm:prSet presAssocID="{44860E28-91A8-4252-AC5E-67AE67F917E3}" presName="rootComposite3" presStyleCnt="0"/>
      <dgm:spPr/>
    </dgm:pt>
    <dgm:pt modelId="{7BD53EAD-2538-4CE0-B971-35629482B286}" type="pres">
      <dgm:prSet presAssocID="{44860E28-91A8-4252-AC5E-67AE67F917E3}" presName="rootText3" presStyleLbl="asst3" presStyleIdx="1" presStyleCnt="5" custScaleX="419114" custScaleY="704626" custLinFactX="100000" custLinFactY="47620" custLinFactNeighborX="163788" custLinFactNeighborY="100000">
        <dgm:presLayoutVars>
          <dgm:chPref val="3"/>
        </dgm:presLayoutVars>
      </dgm:prSet>
      <dgm:spPr/>
    </dgm:pt>
    <dgm:pt modelId="{0BA7FDC7-0D4B-43AE-92CC-2BD72C468F66}" type="pres">
      <dgm:prSet presAssocID="{44860E28-91A8-4252-AC5E-67AE67F917E3}" presName="rootConnector3" presStyleLbl="asst3" presStyleIdx="1" presStyleCnt="5"/>
      <dgm:spPr/>
    </dgm:pt>
    <dgm:pt modelId="{7B42FDF8-A953-4656-96E5-AD9D73E8076B}" type="pres">
      <dgm:prSet presAssocID="{44860E28-91A8-4252-AC5E-67AE67F917E3}" presName="hierChild6" presStyleCnt="0"/>
      <dgm:spPr/>
    </dgm:pt>
    <dgm:pt modelId="{77EA0747-5935-413F-A467-12EA35E71E63}" type="pres">
      <dgm:prSet presAssocID="{44860E28-91A8-4252-AC5E-67AE67F917E3}" presName="hierChild7" presStyleCnt="0"/>
      <dgm:spPr/>
    </dgm:pt>
    <dgm:pt modelId="{8EE07E5D-0E45-401D-A442-DA35B08AE396}" type="pres">
      <dgm:prSet presAssocID="{FC3FCF82-08A0-40AB-A973-64F6818F4F91}" presName="Name111" presStyleLbl="parChTrans1D4" presStyleIdx="2" presStyleCnt="5"/>
      <dgm:spPr/>
    </dgm:pt>
    <dgm:pt modelId="{6DA5200C-B3A1-449F-859C-F0D1CE0F1A32}" type="pres">
      <dgm:prSet presAssocID="{11C58BEA-DB5D-4CF3-A772-B219823822C0}" presName="hierRoot3" presStyleCnt="0">
        <dgm:presLayoutVars>
          <dgm:hierBranch val="init"/>
        </dgm:presLayoutVars>
      </dgm:prSet>
      <dgm:spPr/>
    </dgm:pt>
    <dgm:pt modelId="{C683EB80-8F40-4D20-8AB8-E34F51B36516}" type="pres">
      <dgm:prSet presAssocID="{11C58BEA-DB5D-4CF3-A772-B219823822C0}" presName="rootComposite3" presStyleCnt="0"/>
      <dgm:spPr/>
    </dgm:pt>
    <dgm:pt modelId="{2C1218AA-1EA5-4D48-9C48-26F06F12F6AC}" type="pres">
      <dgm:prSet presAssocID="{11C58BEA-DB5D-4CF3-A772-B219823822C0}" presName="rootText3" presStyleLbl="asst3" presStyleIdx="2" presStyleCnt="5" custScaleX="829380" custScaleY="750710" custLinFactX="100000" custLinFactY="-170094" custLinFactNeighborX="138657" custLinFactNeighborY="-200000">
        <dgm:presLayoutVars>
          <dgm:chPref val="3"/>
        </dgm:presLayoutVars>
      </dgm:prSet>
      <dgm:spPr/>
    </dgm:pt>
    <dgm:pt modelId="{CB6A9B68-B766-4119-B19B-80CC86B3BEE3}" type="pres">
      <dgm:prSet presAssocID="{11C58BEA-DB5D-4CF3-A772-B219823822C0}" presName="rootConnector3" presStyleLbl="asst3" presStyleIdx="2" presStyleCnt="5"/>
      <dgm:spPr/>
    </dgm:pt>
    <dgm:pt modelId="{4FFE1775-9BCA-494A-AD48-6B1D14C7D58F}" type="pres">
      <dgm:prSet presAssocID="{11C58BEA-DB5D-4CF3-A772-B219823822C0}" presName="hierChild6" presStyleCnt="0"/>
      <dgm:spPr/>
    </dgm:pt>
    <dgm:pt modelId="{B9484A84-07E9-4EA8-B20F-A6923445AF2F}" type="pres">
      <dgm:prSet presAssocID="{11C58BEA-DB5D-4CF3-A772-B219823822C0}" presName="hierChild7" presStyleCnt="0"/>
      <dgm:spPr/>
    </dgm:pt>
    <dgm:pt modelId="{1F006882-0F11-4BBA-98E1-4AB1E9EB2E6F}" type="pres">
      <dgm:prSet presAssocID="{0019BB41-F280-47A0-866E-28D11312D5E0}" presName="Name111" presStyleLbl="parChTrans1D4" presStyleIdx="3" presStyleCnt="5"/>
      <dgm:spPr/>
    </dgm:pt>
    <dgm:pt modelId="{882892F1-7C21-4E96-8752-D1253F39C29B}" type="pres">
      <dgm:prSet presAssocID="{3905F2BE-1301-4F3B-B0A7-24C22C72BB2A}" presName="hierRoot3" presStyleCnt="0">
        <dgm:presLayoutVars>
          <dgm:hierBranch val="init"/>
        </dgm:presLayoutVars>
      </dgm:prSet>
      <dgm:spPr/>
    </dgm:pt>
    <dgm:pt modelId="{981089FF-282C-4F1B-A361-11B02ED9DAD0}" type="pres">
      <dgm:prSet presAssocID="{3905F2BE-1301-4F3B-B0A7-24C22C72BB2A}" presName="rootComposite3" presStyleCnt="0"/>
      <dgm:spPr/>
    </dgm:pt>
    <dgm:pt modelId="{867C2CE6-ECCE-4AF6-AA94-ADCCB2C68EE8}" type="pres">
      <dgm:prSet presAssocID="{3905F2BE-1301-4F3B-B0A7-24C22C72BB2A}" presName="rootText3" presStyleLbl="asst3" presStyleIdx="3" presStyleCnt="5" custScaleX="470759" custScaleY="852638" custLinFactY="-100000" custLinFactNeighborX="82377" custLinFactNeighborY="-177901">
        <dgm:presLayoutVars>
          <dgm:chPref val="3"/>
        </dgm:presLayoutVars>
      </dgm:prSet>
      <dgm:spPr/>
    </dgm:pt>
    <dgm:pt modelId="{305E1449-5F46-4135-AE5B-4CCE81E6B42D}" type="pres">
      <dgm:prSet presAssocID="{3905F2BE-1301-4F3B-B0A7-24C22C72BB2A}" presName="rootConnector3" presStyleLbl="asst3" presStyleIdx="3" presStyleCnt="5"/>
      <dgm:spPr/>
    </dgm:pt>
    <dgm:pt modelId="{2BA25E2C-082E-4C32-B88C-B51F460ECF9F}" type="pres">
      <dgm:prSet presAssocID="{3905F2BE-1301-4F3B-B0A7-24C22C72BB2A}" presName="hierChild6" presStyleCnt="0"/>
      <dgm:spPr/>
    </dgm:pt>
    <dgm:pt modelId="{82615117-8E55-4DD7-9EA6-E2AD39FDCB76}" type="pres">
      <dgm:prSet presAssocID="{3905F2BE-1301-4F3B-B0A7-24C22C72BB2A}" presName="hierChild7" presStyleCnt="0"/>
      <dgm:spPr/>
    </dgm:pt>
    <dgm:pt modelId="{AFF8698A-6C55-4B49-A2D0-4335275C748A}" type="pres">
      <dgm:prSet presAssocID="{3256B51A-DFFB-4499-BEBE-5089080EDF26}" presName="Name111" presStyleLbl="parChTrans1D4" presStyleIdx="4" presStyleCnt="5"/>
      <dgm:spPr/>
    </dgm:pt>
    <dgm:pt modelId="{F3DC9109-8C6E-4017-A40E-E0BAB78C1D1E}" type="pres">
      <dgm:prSet presAssocID="{CE206CC9-752E-4EC6-94E2-EDFFED9FA1F5}" presName="hierRoot3" presStyleCnt="0">
        <dgm:presLayoutVars>
          <dgm:hierBranch val="init"/>
        </dgm:presLayoutVars>
      </dgm:prSet>
      <dgm:spPr/>
    </dgm:pt>
    <dgm:pt modelId="{C4A350FF-2AA8-43F2-B6ED-8F7A08EFA433}" type="pres">
      <dgm:prSet presAssocID="{CE206CC9-752E-4EC6-94E2-EDFFED9FA1F5}" presName="rootComposite3" presStyleCnt="0"/>
      <dgm:spPr/>
    </dgm:pt>
    <dgm:pt modelId="{8510D523-6C39-4B81-86F5-4D322111539B}" type="pres">
      <dgm:prSet presAssocID="{CE206CC9-752E-4EC6-94E2-EDFFED9FA1F5}" presName="rootText3" presStyleLbl="asst3" presStyleIdx="4" presStyleCnt="5" custScaleX="514213" custScaleY="918970" custLinFactX="100000" custLinFactY="-100000" custLinFactNeighborX="152989" custLinFactNeighborY="-161035">
        <dgm:presLayoutVars>
          <dgm:chPref val="3"/>
        </dgm:presLayoutVars>
      </dgm:prSet>
      <dgm:spPr/>
    </dgm:pt>
    <dgm:pt modelId="{6A9C4EBF-0482-45AD-ADA2-ABC01E4D573D}" type="pres">
      <dgm:prSet presAssocID="{CE206CC9-752E-4EC6-94E2-EDFFED9FA1F5}" presName="rootConnector3" presStyleLbl="asst3" presStyleIdx="4" presStyleCnt="5"/>
      <dgm:spPr/>
    </dgm:pt>
    <dgm:pt modelId="{594D9C95-A37C-4F6B-A563-0EAF963ADF72}" type="pres">
      <dgm:prSet presAssocID="{CE206CC9-752E-4EC6-94E2-EDFFED9FA1F5}" presName="hierChild6" presStyleCnt="0"/>
      <dgm:spPr/>
    </dgm:pt>
    <dgm:pt modelId="{635EF4A5-EE31-46BF-9CDB-926F394D2689}" type="pres">
      <dgm:prSet presAssocID="{CE206CC9-752E-4EC6-94E2-EDFFED9FA1F5}" presName="hierChild7" presStyleCnt="0"/>
      <dgm:spPr/>
    </dgm:pt>
    <dgm:pt modelId="{D05DB2AD-8584-4997-8354-535200A0E314}" type="pres">
      <dgm:prSet presAssocID="{1470E711-91C7-47C1-910D-EC407686F57A}" presName="hierChild7" presStyleCnt="0"/>
      <dgm:spPr/>
    </dgm:pt>
  </dgm:ptLst>
  <dgm:cxnLst>
    <dgm:cxn modelId="{85D95B08-F7BE-425D-B9B1-6A17045A5E35}" type="presOf" srcId="{CE206CC9-752E-4EC6-94E2-EDFFED9FA1F5}" destId="{6A9C4EBF-0482-45AD-ADA2-ABC01E4D573D}" srcOrd="1" destOrd="0" presId="urn:microsoft.com/office/officeart/2005/8/layout/orgChart1"/>
    <dgm:cxn modelId="{BD75C613-1C8F-4E12-99B2-30AA54367708}" type="presOf" srcId="{3905F2BE-1301-4F3B-B0A7-24C22C72BB2A}" destId="{867C2CE6-ECCE-4AF6-AA94-ADCCB2C68EE8}" srcOrd="0" destOrd="0" presId="urn:microsoft.com/office/officeart/2005/8/layout/orgChart1"/>
    <dgm:cxn modelId="{3D9EC728-C2BF-4EF3-9EFD-174E1825B56A}" type="presOf" srcId="{44860E28-91A8-4252-AC5E-67AE67F917E3}" destId="{7BD53EAD-2538-4CE0-B971-35629482B286}" srcOrd="0" destOrd="0" presId="urn:microsoft.com/office/officeart/2005/8/layout/orgChart1"/>
    <dgm:cxn modelId="{C40D5C2D-594F-4AA0-8D30-942AFF9F25FA}" type="presOf" srcId="{DACD76D6-A0AE-493E-AF0E-357F7CB9FDAF}" destId="{79C55FD6-A5D8-4F4B-9943-A2E8C01ADB83}" srcOrd="0" destOrd="0" presId="urn:microsoft.com/office/officeart/2005/8/layout/orgChart1"/>
    <dgm:cxn modelId="{241DBE31-E67C-4F4F-B371-26BD6E8BD434}" type="presOf" srcId="{60A7F4A7-75AC-451C-9D5F-B5E6592CBA36}" destId="{F8274D83-1AB0-4E8F-8086-ABE414573569}" srcOrd="0" destOrd="0" presId="urn:microsoft.com/office/officeart/2005/8/layout/orgChart1"/>
    <dgm:cxn modelId="{B006F833-4941-41E2-9776-56352E87D1DB}" type="presOf" srcId="{11C58BEA-DB5D-4CF3-A772-B219823822C0}" destId="{CB6A9B68-B766-4119-B19B-80CC86B3BEE3}" srcOrd="1" destOrd="0" presId="urn:microsoft.com/office/officeart/2005/8/layout/orgChart1"/>
    <dgm:cxn modelId="{E3BFBF38-A79C-44D1-88D7-CBC2869D60A7}" type="presOf" srcId="{DACD76D6-A0AE-493E-AF0E-357F7CB9FDAF}" destId="{B615644B-C7DF-44E4-97E4-C16058E7E262}" srcOrd="1" destOrd="0" presId="urn:microsoft.com/office/officeart/2005/8/layout/orgChart1"/>
    <dgm:cxn modelId="{0B20EC3A-CAC7-4708-A3CE-06398574B9EA}" type="presOf" srcId="{A5E9E079-150B-4CA1-82AE-2E0935956DE7}" destId="{AB18B6EC-4804-4246-82D1-EA5D8F7AC6EC}" srcOrd="0" destOrd="0" presId="urn:microsoft.com/office/officeart/2005/8/layout/orgChart1"/>
    <dgm:cxn modelId="{E903933C-C99C-4F9B-8D64-EAFB43D87E8E}" type="presOf" srcId="{601207EF-2868-4ED8-9E73-0343F8235E3A}" destId="{193DF9D4-208F-47AA-9D61-17AAD6D80455}" srcOrd="0" destOrd="0" presId="urn:microsoft.com/office/officeart/2005/8/layout/orgChart1"/>
    <dgm:cxn modelId="{F8E3534D-1C25-42BE-8730-B58B51B4EF1D}" srcId="{C8E1D3B1-8AA0-4E93-8532-30BFB493770D}" destId="{DACD76D6-A0AE-493E-AF0E-357F7CB9FDAF}" srcOrd="0" destOrd="0" parTransId="{A9B187E1-4603-40CC-B28F-10EF1D3E02DA}" sibTransId="{54DCC400-34AA-4B0B-AA4E-0ABA8197A669}"/>
    <dgm:cxn modelId="{F37A9F4D-9947-465D-A798-4D32AC96E08C}" type="presOf" srcId="{44860E28-91A8-4252-AC5E-67AE67F917E3}" destId="{0BA7FDC7-0D4B-43AE-92CC-2BD72C468F66}" srcOrd="1" destOrd="0" presId="urn:microsoft.com/office/officeart/2005/8/layout/orgChart1"/>
    <dgm:cxn modelId="{49C0CE4D-6B80-4AD8-93AF-11A90B5CBA1B}" type="presOf" srcId="{5CC50044-7299-456E-896D-93FF13051582}" destId="{D1667FB8-A07C-47FF-9021-45B3B01969F2}" srcOrd="0" destOrd="0" presId="urn:microsoft.com/office/officeart/2005/8/layout/orgChart1"/>
    <dgm:cxn modelId="{68D6EA53-B4F4-484C-81A2-CA19F98CE8A1}" type="presOf" srcId="{CE206CC9-752E-4EC6-94E2-EDFFED9FA1F5}" destId="{8510D523-6C39-4B81-86F5-4D322111539B}" srcOrd="0" destOrd="0" presId="urn:microsoft.com/office/officeart/2005/8/layout/orgChart1"/>
    <dgm:cxn modelId="{B6AFC958-C43D-4D94-92C7-523BEB686AB2}" srcId="{11C58BEA-DB5D-4CF3-A772-B219823822C0}" destId="{3905F2BE-1301-4F3B-B0A7-24C22C72BB2A}" srcOrd="0" destOrd="0" parTransId="{0019BB41-F280-47A0-866E-28D11312D5E0}" sibTransId="{74581394-ABF2-4241-9616-FD4AB3C06E99}"/>
    <dgm:cxn modelId="{2668847A-A9BE-43B5-9F80-7C7D3582F3DB}" type="presOf" srcId="{C8E1D3B1-8AA0-4E93-8532-30BFB493770D}" destId="{07DEE515-73F4-4CE6-ACC5-CEAA07E07609}" srcOrd="0" destOrd="0" presId="urn:microsoft.com/office/officeart/2005/8/layout/orgChart1"/>
    <dgm:cxn modelId="{79BB957A-31CF-488F-BCD2-7AC9937362F1}" srcId="{1470E711-91C7-47C1-910D-EC407686F57A}" destId="{5CC50044-7299-456E-896D-93FF13051582}" srcOrd="0" destOrd="0" parTransId="{60A7F4A7-75AC-451C-9D5F-B5E6592CBA36}" sibTransId="{C76D2025-FE4A-49FD-A2CF-1995725E54C6}"/>
    <dgm:cxn modelId="{A605A094-4389-4A6F-80CC-E8794EB8A92B}" type="presOf" srcId="{D0843D21-9140-4268-81DE-715D073AF047}" destId="{85749495-BD4E-47D8-BF36-9405D74F70F4}" srcOrd="0" destOrd="0" presId="urn:microsoft.com/office/officeart/2005/8/layout/orgChart1"/>
    <dgm:cxn modelId="{4DA33499-2F9E-4BE3-9822-4063A3558143}" type="presOf" srcId="{3905F2BE-1301-4F3B-B0A7-24C22C72BB2A}" destId="{305E1449-5F46-4135-AE5B-4CCE81E6B42D}" srcOrd="1" destOrd="0" presId="urn:microsoft.com/office/officeart/2005/8/layout/orgChart1"/>
    <dgm:cxn modelId="{D4973F9D-7B54-45B3-8FBB-1D3E4A45C5B6}" srcId="{DACD76D6-A0AE-493E-AF0E-357F7CB9FDAF}" destId="{1470E711-91C7-47C1-910D-EC407686F57A}" srcOrd="0" destOrd="0" parTransId="{601207EF-2868-4ED8-9E73-0343F8235E3A}" sibTransId="{0EBE0588-6B45-4790-9CE9-1FB63CE8103E}"/>
    <dgm:cxn modelId="{D845189F-05BE-41C0-89D5-81000E41026F}" type="presOf" srcId="{FC3FCF82-08A0-40AB-A973-64F6818F4F91}" destId="{8EE07E5D-0E45-401D-A442-DA35B08AE396}" srcOrd="0" destOrd="0" presId="urn:microsoft.com/office/officeart/2005/8/layout/orgChart1"/>
    <dgm:cxn modelId="{1F4040AA-1295-4122-ABB4-6A2FEC624500}" type="presOf" srcId="{0019BB41-F280-47A0-866E-28D11312D5E0}" destId="{1F006882-0F11-4BBA-98E1-4AB1E9EB2E6F}" srcOrd="0" destOrd="0" presId="urn:microsoft.com/office/officeart/2005/8/layout/orgChart1"/>
    <dgm:cxn modelId="{F4787DBC-28D8-4BC5-80FD-25D228D305A4}" srcId="{11C58BEA-DB5D-4CF3-A772-B219823822C0}" destId="{CE206CC9-752E-4EC6-94E2-EDFFED9FA1F5}" srcOrd="1" destOrd="0" parTransId="{3256B51A-DFFB-4499-BEBE-5089080EDF26}" sibTransId="{B557C81A-38CA-4D4B-8064-4C584FF3CC02}"/>
    <dgm:cxn modelId="{0B4C3DBE-C39A-4D43-9EE6-CB8EA02AF2F5}" srcId="{5CC50044-7299-456E-896D-93FF13051582}" destId="{A5E9E079-150B-4CA1-82AE-2E0935956DE7}" srcOrd="0" destOrd="0" parTransId="{62DE2B12-32AE-4C23-B242-BB001887ED0B}" sibTransId="{026A6631-59B8-4386-882E-476AD7891EBB}"/>
    <dgm:cxn modelId="{35F92AC1-B04E-458C-AD55-8B398493B717}" type="presOf" srcId="{1470E711-91C7-47C1-910D-EC407686F57A}" destId="{9DD6DBB0-0F0A-40D3-8CBB-0CE2FD9CED27}" srcOrd="1" destOrd="0" presId="urn:microsoft.com/office/officeart/2005/8/layout/orgChart1"/>
    <dgm:cxn modelId="{0B31DDCC-9E8C-4CA3-BF69-2435499F7125}" type="presOf" srcId="{3256B51A-DFFB-4499-BEBE-5089080EDF26}" destId="{AFF8698A-6C55-4B49-A2D0-4335275C748A}" srcOrd="0" destOrd="0" presId="urn:microsoft.com/office/officeart/2005/8/layout/orgChart1"/>
    <dgm:cxn modelId="{167A63CD-D062-4BDE-B4E0-84384B4FBD7C}" type="presOf" srcId="{62DE2B12-32AE-4C23-B242-BB001887ED0B}" destId="{F9C10983-6216-4399-8B80-721F6622EB49}" srcOrd="0" destOrd="0" presId="urn:microsoft.com/office/officeart/2005/8/layout/orgChart1"/>
    <dgm:cxn modelId="{9E7128D2-8E36-4A41-B4F1-854FEC3ADF66}" srcId="{5CC50044-7299-456E-896D-93FF13051582}" destId="{11C58BEA-DB5D-4CF3-A772-B219823822C0}" srcOrd="1" destOrd="0" parTransId="{FC3FCF82-08A0-40AB-A973-64F6818F4F91}" sibTransId="{98904CEC-D2D5-4639-98B9-81D6C339BEAD}"/>
    <dgm:cxn modelId="{7FFF0CD5-037F-4078-A4C1-72965D3D5A47}" type="presOf" srcId="{5CC50044-7299-456E-896D-93FF13051582}" destId="{A6630577-254A-4457-B2F4-52F8DC3E2617}" srcOrd="1" destOrd="0" presId="urn:microsoft.com/office/officeart/2005/8/layout/orgChart1"/>
    <dgm:cxn modelId="{C01A23D5-D48A-4831-8783-BD8BB98CC03F}" type="presOf" srcId="{1470E711-91C7-47C1-910D-EC407686F57A}" destId="{58956680-D2B7-43EC-B32A-00A3CE7A5AD1}" srcOrd="0" destOrd="0" presId="urn:microsoft.com/office/officeart/2005/8/layout/orgChart1"/>
    <dgm:cxn modelId="{2B15B7DC-446B-4699-8D67-05BBAA98FB91}" type="presOf" srcId="{A5E9E079-150B-4CA1-82AE-2E0935956DE7}" destId="{4CD52C48-7F5C-44AB-AEB2-DBF744140E02}" srcOrd="1" destOrd="0" presId="urn:microsoft.com/office/officeart/2005/8/layout/orgChart1"/>
    <dgm:cxn modelId="{2F964EE2-9E40-4B5E-A5BC-B12CC3E1E42B}" srcId="{A5E9E079-150B-4CA1-82AE-2E0935956DE7}" destId="{44860E28-91A8-4252-AC5E-67AE67F917E3}" srcOrd="0" destOrd="0" parTransId="{D0843D21-9140-4268-81DE-715D073AF047}" sibTransId="{C1699D95-1649-4097-8C06-20217C7EA996}"/>
    <dgm:cxn modelId="{014314EF-2464-404C-BAEB-663C95981157}" type="presOf" srcId="{11C58BEA-DB5D-4CF3-A772-B219823822C0}" destId="{2C1218AA-1EA5-4D48-9C48-26F06F12F6AC}" srcOrd="0" destOrd="0" presId="urn:microsoft.com/office/officeart/2005/8/layout/orgChart1"/>
    <dgm:cxn modelId="{62028D4D-6F9A-45DC-8DAA-A1B1B5306D7F}" type="presParOf" srcId="{07DEE515-73F4-4CE6-ACC5-CEAA07E07609}" destId="{12C7018D-36A0-4994-8537-C6908167E755}" srcOrd="0" destOrd="0" presId="urn:microsoft.com/office/officeart/2005/8/layout/orgChart1"/>
    <dgm:cxn modelId="{44DCDC97-9369-4EA4-8E9A-D35954B917AF}" type="presParOf" srcId="{12C7018D-36A0-4994-8537-C6908167E755}" destId="{0515D3AA-1F04-4CA1-962B-1BA38D87ECE3}" srcOrd="0" destOrd="0" presId="urn:microsoft.com/office/officeart/2005/8/layout/orgChart1"/>
    <dgm:cxn modelId="{4EB22CA7-B89C-4DAE-8A44-7DC2480DE5EF}" type="presParOf" srcId="{0515D3AA-1F04-4CA1-962B-1BA38D87ECE3}" destId="{79C55FD6-A5D8-4F4B-9943-A2E8C01ADB83}" srcOrd="0" destOrd="0" presId="urn:microsoft.com/office/officeart/2005/8/layout/orgChart1"/>
    <dgm:cxn modelId="{46B5E15C-1A58-4D37-9ABF-480CBD112855}" type="presParOf" srcId="{0515D3AA-1F04-4CA1-962B-1BA38D87ECE3}" destId="{B615644B-C7DF-44E4-97E4-C16058E7E262}" srcOrd="1" destOrd="0" presId="urn:microsoft.com/office/officeart/2005/8/layout/orgChart1"/>
    <dgm:cxn modelId="{546F7A25-81F6-44FD-9710-B8693443439C}" type="presParOf" srcId="{12C7018D-36A0-4994-8537-C6908167E755}" destId="{FD28D019-4C42-4DBB-9E92-D21B09365AEF}" srcOrd="1" destOrd="0" presId="urn:microsoft.com/office/officeart/2005/8/layout/orgChart1"/>
    <dgm:cxn modelId="{025551DB-A517-4B30-97F3-EC2B12ECD92F}" type="presParOf" srcId="{12C7018D-36A0-4994-8537-C6908167E755}" destId="{56F0B4D5-1B6D-498E-BC60-4EB9BD8053CC}" srcOrd="2" destOrd="0" presId="urn:microsoft.com/office/officeart/2005/8/layout/orgChart1"/>
    <dgm:cxn modelId="{D6C020D7-46AA-48ED-A827-82E60431156E}" type="presParOf" srcId="{56F0B4D5-1B6D-498E-BC60-4EB9BD8053CC}" destId="{193DF9D4-208F-47AA-9D61-17AAD6D80455}" srcOrd="0" destOrd="0" presId="urn:microsoft.com/office/officeart/2005/8/layout/orgChart1"/>
    <dgm:cxn modelId="{6D7C4A43-8FF2-4677-8912-ACBA042A78BF}" type="presParOf" srcId="{56F0B4D5-1B6D-498E-BC60-4EB9BD8053CC}" destId="{285AD8FD-128E-4678-8DE0-27B89883512F}" srcOrd="1" destOrd="0" presId="urn:microsoft.com/office/officeart/2005/8/layout/orgChart1"/>
    <dgm:cxn modelId="{2C2DD2EE-D275-46B0-A8EC-E52701DD4778}" type="presParOf" srcId="{285AD8FD-128E-4678-8DE0-27B89883512F}" destId="{B2C50106-ED24-4295-9340-EF2B475E3418}" srcOrd="0" destOrd="0" presId="urn:microsoft.com/office/officeart/2005/8/layout/orgChart1"/>
    <dgm:cxn modelId="{649E2836-A1A6-4C12-ACD2-3A21833489B6}" type="presParOf" srcId="{B2C50106-ED24-4295-9340-EF2B475E3418}" destId="{58956680-D2B7-43EC-B32A-00A3CE7A5AD1}" srcOrd="0" destOrd="0" presId="urn:microsoft.com/office/officeart/2005/8/layout/orgChart1"/>
    <dgm:cxn modelId="{5E23EB44-4EF0-4AE3-A9F1-278BCEDA00C4}" type="presParOf" srcId="{B2C50106-ED24-4295-9340-EF2B475E3418}" destId="{9DD6DBB0-0F0A-40D3-8CBB-0CE2FD9CED27}" srcOrd="1" destOrd="0" presId="urn:microsoft.com/office/officeart/2005/8/layout/orgChart1"/>
    <dgm:cxn modelId="{116E6BD1-40A4-451E-8DE1-98545C3A06A1}" type="presParOf" srcId="{285AD8FD-128E-4678-8DE0-27B89883512F}" destId="{C05E8D98-B741-4847-9CEA-1DA876F7F811}" srcOrd="1" destOrd="0" presId="urn:microsoft.com/office/officeart/2005/8/layout/orgChart1"/>
    <dgm:cxn modelId="{8354676F-BAB9-45D8-A547-FB483CE48316}" type="presParOf" srcId="{C05E8D98-B741-4847-9CEA-1DA876F7F811}" destId="{F8274D83-1AB0-4E8F-8086-ABE414573569}" srcOrd="0" destOrd="0" presId="urn:microsoft.com/office/officeart/2005/8/layout/orgChart1"/>
    <dgm:cxn modelId="{844EF5D6-6670-486D-BF71-3F8832D6BD17}" type="presParOf" srcId="{C05E8D98-B741-4847-9CEA-1DA876F7F811}" destId="{BED5F345-DDAB-4606-8CBD-FE9005050B2B}" srcOrd="1" destOrd="0" presId="urn:microsoft.com/office/officeart/2005/8/layout/orgChart1"/>
    <dgm:cxn modelId="{9FE746EB-5378-4E2E-BA4E-ADFE38FBA86B}" type="presParOf" srcId="{BED5F345-DDAB-4606-8CBD-FE9005050B2B}" destId="{716801C4-5C58-40D9-96DE-29C993568F3B}" srcOrd="0" destOrd="0" presId="urn:microsoft.com/office/officeart/2005/8/layout/orgChart1"/>
    <dgm:cxn modelId="{D8C7F5B3-D119-45F3-B741-BEF6BF7AB1E1}" type="presParOf" srcId="{716801C4-5C58-40D9-96DE-29C993568F3B}" destId="{D1667FB8-A07C-47FF-9021-45B3B01969F2}" srcOrd="0" destOrd="0" presId="urn:microsoft.com/office/officeart/2005/8/layout/orgChart1"/>
    <dgm:cxn modelId="{ECD1B459-FD12-4745-92EC-439BB368E95E}" type="presParOf" srcId="{716801C4-5C58-40D9-96DE-29C993568F3B}" destId="{A6630577-254A-4457-B2F4-52F8DC3E2617}" srcOrd="1" destOrd="0" presId="urn:microsoft.com/office/officeart/2005/8/layout/orgChart1"/>
    <dgm:cxn modelId="{D041906D-D77F-42F3-8A98-E8E98DF638A6}" type="presParOf" srcId="{BED5F345-DDAB-4606-8CBD-FE9005050B2B}" destId="{6A74C0A4-7B17-4920-9320-B45722E255A0}" srcOrd="1" destOrd="0" presId="urn:microsoft.com/office/officeart/2005/8/layout/orgChart1"/>
    <dgm:cxn modelId="{A80BDA48-8C52-4C20-B7F4-EC5D9EC19554}" type="presParOf" srcId="{BED5F345-DDAB-4606-8CBD-FE9005050B2B}" destId="{F3EE4D27-9C7A-45C0-AF4C-8EED8E033782}" srcOrd="2" destOrd="0" presId="urn:microsoft.com/office/officeart/2005/8/layout/orgChart1"/>
    <dgm:cxn modelId="{371BBF2E-017D-4810-A31F-295D0643845F}" type="presParOf" srcId="{F3EE4D27-9C7A-45C0-AF4C-8EED8E033782}" destId="{F9C10983-6216-4399-8B80-721F6622EB49}" srcOrd="0" destOrd="0" presId="urn:microsoft.com/office/officeart/2005/8/layout/orgChart1"/>
    <dgm:cxn modelId="{F9A49DEC-1AD9-4392-A25D-4D817701AD5B}" type="presParOf" srcId="{F3EE4D27-9C7A-45C0-AF4C-8EED8E033782}" destId="{65F80C99-6B73-4B15-80F8-FD9B7C0EC17E}" srcOrd="1" destOrd="0" presId="urn:microsoft.com/office/officeart/2005/8/layout/orgChart1"/>
    <dgm:cxn modelId="{97EE7113-AC4B-478E-A70F-5D4A0FE5955C}" type="presParOf" srcId="{65F80C99-6B73-4B15-80F8-FD9B7C0EC17E}" destId="{C9BCB9D5-82DF-4073-BF43-D6C6FF09F317}" srcOrd="0" destOrd="0" presId="urn:microsoft.com/office/officeart/2005/8/layout/orgChart1"/>
    <dgm:cxn modelId="{802E2E00-B2BB-4F7E-BCE3-06123ACD0151}" type="presParOf" srcId="{C9BCB9D5-82DF-4073-BF43-D6C6FF09F317}" destId="{AB18B6EC-4804-4246-82D1-EA5D8F7AC6EC}" srcOrd="0" destOrd="0" presId="urn:microsoft.com/office/officeart/2005/8/layout/orgChart1"/>
    <dgm:cxn modelId="{299F97DF-7437-4EF0-AD76-D785BFE13B22}" type="presParOf" srcId="{C9BCB9D5-82DF-4073-BF43-D6C6FF09F317}" destId="{4CD52C48-7F5C-44AB-AEB2-DBF744140E02}" srcOrd="1" destOrd="0" presId="urn:microsoft.com/office/officeart/2005/8/layout/orgChart1"/>
    <dgm:cxn modelId="{70AC95CE-8B59-4105-BD12-8C4EEEBBE674}" type="presParOf" srcId="{65F80C99-6B73-4B15-80F8-FD9B7C0EC17E}" destId="{7DF4922A-F323-4505-87B8-C3CD4DF395E2}" srcOrd="1" destOrd="0" presId="urn:microsoft.com/office/officeart/2005/8/layout/orgChart1"/>
    <dgm:cxn modelId="{EF6D95DC-8513-41EB-9235-5FC621A0DB92}" type="presParOf" srcId="{65F80C99-6B73-4B15-80F8-FD9B7C0EC17E}" destId="{BC3BE8E0-578C-4FF3-91C1-8F53F4942C11}" srcOrd="2" destOrd="0" presId="urn:microsoft.com/office/officeart/2005/8/layout/orgChart1"/>
    <dgm:cxn modelId="{A16FA044-3596-4138-9E0D-13A2475168C2}" type="presParOf" srcId="{BC3BE8E0-578C-4FF3-91C1-8F53F4942C11}" destId="{85749495-BD4E-47D8-BF36-9405D74F70F4}" srcOrd="0" destOrd="0" presId="urn:microsoft.com/office/officeart/2005/8/layout/orgChart1"/>
    <dgm:cxn modelId="{A4A45C05-AB3B-4596-A6AA-FD2130B390F4}" type="presParOf" srcId="{BC3BE8E0-578C-4FF3-91C1-8F53F4942C11}" destId="{22FE5BA5-34E7-449B-8D3B-E680CC913695}" srcOrd="1" destOrd="0" presId="urn:microsoft.com/office/officeart/2005/8/layout/orgChart1"/>
    <dgm:cxn modelId="{210FD32B-4C25-4C9A-940B-241AAE97FDB2}" type="presParOf" srcId="{22FE5BA5-34E7-449B-8D3B-E680CC913695}" destId="{AF7350FC-10FF-41D2-969E-2E36E89B1F45}" srcOrd="0" destOrd="0" presId="urn:microsoft.com/office/officeart/2005/8/layout/orgChart1"/>
    <dgm:cxn modelId="{168C545A-A5D3-4E71-B0AE-AA799BF28742}" type="presParOf" srcId="{AF7350FC-10FF-41D2-969E-2E36E89B1F45}" destId="{7BD53EAD-2538-4CE0-B971-35629482B286}" srcOrd="0" destOrd="0" presId="urn:microsoft.com/office/officeart/2005/8/layout/orgChart1"/>
    <dgm:cxn modelId="{71C47CC6-8449-400B-A94B-26AE16F2A7B3}" type="presParOf" srcId="{AF7350FC-10FF-41D2-969E-2E36E89B1F45}" destId="{0BA7FDC7-0D4B-43AE-92CC-2BD72C468F66}" srcOrd="1" destOrd="0" presId="urn:microsoft.com/office/officeart/2005/8/layout/orgChart1"/>
    <dgm:cxn modelId="{E7D68B10-25B8-4164-A097-CCE43A70A803}" type="presParOf" srcId="{22FE5BA5-34E7-449B-8D3B-E680CC913695}" destId="{7B42FDF8-A953-4656-96E5-AD9D73E8076B}" srcOrd="1" destOrd="0" presId="urn:microsoft.com/office/officeart/2005/8/layout/orgChart1"/>
    <dgm:cxn modelId="{9CFB758F-7584-421A-832F-7BBF1A5A5DBE}" type="presParOf" srcId="{22FE5BA5-34E7-449B-8D3B-E680CC913695}" destId="{77EA0747-5935-413F-A467-12EA35E71E63}" srcOrd="2" destOrd="0" presId="urn:microsoft.com/office/officeart/2005/8/layout/orgChart1"/>
    <dgm:cxn modelId="{3AE88EBC-760C-466E-A90D-B65656831AE6}" type="presParOf" srcId="{F3EE4D27-9C7A-45C0-AF4C-8EED8E033782}" destId="{8EE07E5D-0E45-401D-A442-DA35B08AE396}" srcOrd="2" destOrd="0" presId="urn:microsoft.com/office/officeart/2005/8/layout/orgChart1"/>
    <dgm:cxn modelId="{C95883B0-1802-412D-8076-1F01DA5FD890}" type="presParOf" srcId="{F3EE4D27-9C7A-45C0-AF4C-8EED8E033782}" destId="{6DA5200C-B3A1-449F-859C-F0D1CE0F1A32}" srcOrd="3" destOrd="0" presId="urn:microsoft.com/office/officeart/2005/8/layout/orgChart1"/>
    <dgm:cxn modelId="{6DDB283B-E301-487C-AB56-D9124787A791}" type="presParOf" srcId="{6DA5200C-B3A1-449F-859C-F0D1CE0F1A32}" destId="{C683EB80-8F40-4D20-8AB8-E34F51B36516}" srcOrd="0" destOrd="0" presId="urn:microsoft.com/office/officeart/2005/8/layout/orgChart1"/>
    <dgm:cxn modelId="{54658A4B-37F6-488A-9773-55856F276C99}" type="presParOf" srcId="{C683EB80-8F40-4D20-8AB8-E34F51B36516}" destId="{2C1218AA-1EA5-4D48-9C48-26F06F12F6AC}" srcOrd="0" destOrd="0" presId="urn:microsoft.com/office/officeart/2005/8/layout/orgChart1"/>
    <dgm:cxn modelId="{A6356113-4C1D-41E1-AB45-D6F0EAD3DED3}" type="presParOf" srcId="{C683EB80-8F40-4D20-8AB8-E34F51B36516}" destId="{CB6A9B68-B766-4119-B19B-80CC86B3BEE3}" srcOrd="1" destOrd="0" presId="urn:microsoft.com/office/officeart/2005/8/layout/orgChart1"/>
    <dgm:cxn modelId="{1E0EC540-00D7-44A3-BF3C-70711E47967C}" type="presParOf" srcId="{6DA5200C-B3A1-449F-859C-F0D1CE0F1A32}" destId="{4FFE1775-9BCA-494A-AD48-6B1D14C7D58F}" srcOrd="1" destOrd="0" presId="urn:microsoft.com/office/officeart/2005/8/layout/orgChart1"/>
    <dgm:cxn modelId="{217B8D8A-91B9-4005-984E-AC845DBFB8FA}" type="presParOf" srcId="{6DA5200C-B3A1-449F-859C-F0D1CE0F1A32}" destId="{B9484A84-07E9-4EA8-B20F-A6923445AF2F}" srcOrd="2" destOrd="0" presId="urn:microsoft.com/office/officeart/2005/8/layout/orgChart1"/>
    <dgm:cxn modelId="{ACBF1C0E-DB74-41AB-BD33-1B93D8D0F8C3}" type="presParOf" srcId="{B9484A84-07E9-4EA8-B20F-A6923445AF2F}" destId="{1F006882-0F11-4BBA-98E1-4AB1E9EB2E6F}" srcOrd="0" destOrd="0" presId="urn:microsoft.com/office/officeart/2005/8/layout/orgChart1"/>
    <dgm:cxn modelId="{01BFA0BE-9A81-4A21-9716-52A12272131A}" type="presParOf" srcId="{B9484A84-07E9-4EA8-B20F-A6923445AF2F}" destId="{882892F1-7C21-4E96-8752-D1253F39C29B}" srcOrd="1" destOrd="0" presId="urn:microsoft.com/office/officeart/2005/8/layout/orgChart1"/>
    <dgm:cxn modelId="{26BE4620-BD8B-4594-8253-BF9960863615}" type="presParOf" srcId="{882892F1-7C21-4E96-8752-D1253F39C29B}" destId="{981089FF-282C-4F1B-A361-11B02ED9DAD0}" srcOrd="0" destOrd="0" presId="urn:microsoft.com/office/officeart/2005/8/layout/orgChart1"/>
    <dgm:cxn modelId="{8990D6B7-461B-40D1-93EC-03E1B4A3062A}" type="presParOf" srcId="{981089FF-282C-4F1B-A361-11B02ED9DAD0}" destId="{867C2CE6-ECCE-4AF6-AA94-ADCCB2C68EE8}" srcOrd="0" destOrd="0" presId="urn:microsoft.com/office/officeart/2005/8/layout/orgChart1"/>
    <dgm:cxn modelId="{0107424C-821F-40C8-B621-CCD9B405F7A9}" type="presParOf" srcId="{981089FF-282C-4F1B-A361-11B02ED9DAD0}" destId="{305E1449-5F46-4135-AE5B-4CCE81E6B42D}" srcOrd="1" destOrd="0" presId="urn:microsoft.com/office/officeart/2005/8/layout/orgChart1"/>
    <dgm:cxn modelId="{BEE1108D-0CD8-4C44-80EB-3B155A62FC23}" type="presParOf" srcId="{882892F1-7C21-4E96-8752-D1253F39C29B}" destId="{2BA25E2C-082E-4C32-B88C-B51F460ECF9F}" srcOrd="1" destOrd="0" presId="urn:microsoft.com/office/officeart/2005/8/layout/orgChart1"/>
    <dgm:cxn modelId="{073043E9-DCA3-4400-9DE9-F9CA72B08C19}" type="presParOf" srcId="{882892F1-7C21-4E96-8752-D1253F39C29B}" destId="{82615117-8E55-4DD7-9EA6-E2AD39FDCB76}" srcOrd="2" destOrd="0" presId="urn:microsoft.com/office/officeart/2005/8/layout/orgChart1"/>
    <dgm:cxn modelId="{E44704E9-4122-4244-8E2C-3C38BDB1372A}" type="presParOf" srcId="{B9484A84-07E9-4EA8-B20F-A6923445AF2F}" destId="{AFF8698A-6C55-4B49-A2D0-4335275C748A}" srcOrd="2" destOrd="0" presId="urn:microsoft.com/office/officeart/2005/8/layout/orgChart1"/>
    <dgm:cxn modelId="{7B4319B3-2297-4A4D-9B83-A9FBAA53E5DD}" type="presParOf" srcId="{B9484A84-07E9-4EA8-B20F-A6923445AF2F}" destId="{F3DC9109-8C6E-4017-A40E-E0BAB78C1D1E}" srcOrd="3" destOrd="0" presId="urn:microsoft.com/office/officeart/2005/8/layout/orgChart1"/>
    <dgm:cxn modelId="{9FC76648-5BFD-4E21-89BA-D5520FE2CF74}" type="presParOf" srcId="{F3DC9109-8C6E-4017-A40E-E0BAB78C1D1E}" destId="{C4A350FF-2AA8-43F2-B6ED-8F7A08EFA433}" srcOrd="0" destOrd="0" presId="urn:microsoft.com/office/officeart/2005/8/layout/orgChart1"/>
    <dgm:cxn modelId="{B8F2E959-DFBD-4891-A635-8D0813CDAA31}" type="presParOf" srcId="{C4A350FF-2AA8-43F2-B6ED-8F7A08EFA433}" destId="{8510D523-6C39-4B81-86F5-4D322111539B}" srcOrd="0" destOrd="0" presId="urn:microsoft.com/office/officeart/2005/8/layout/orgChart1"/>
    <dgm:cxn modelId="{EA19EFA9-8537-4577-B749-A0143DD38214}" type="presParOf" srcId="{C4A350FF-2AA8-43F2-B6ED-8F7A08EFA433}" destId="{6A9C4EBF-0482-45AD-ADA2-ABC01E4D573D}" srcOrd="1" destOrd="0" presId="urn:microsoft.com/office/officeart/2005/8/layout/orgChart1"/>
    <dgm:cxn modelId="{32FA7204-B598-455F-9F89-9EDFE97A842E}" type="presParOf" srcId="{F3DC9109-8C6E-4017-A40E-E0BAB78C1D1E}" destId="{594D9C95-A37C-4F6B-A563-0EAF963ADF72}" srcOrd="1" destOrd="0" presId="urn:microsoft.com/office/officeart/2005/8/layout/orgChart1"/>
    <dgm:cxn modelId="{A31B82BF-897F-49B1-9AB2-920E88DEBF0C}" type="presParOf" srcId="{F3DC9109-8C6E-4017-A40E-E0BAB78C1D1E}" destId="{635EF4A5-EE31-46BF-9CDB-926F394D2689}" srcOrd="2" destOrd="0" presId="urn:microsoft.com/office/officeart/2005/8/layout/orgChart1"/>
    <dgm:cxn modelId="{20142B4C-96F3-4AF0-8F90-BECF7C45EA68}" type="presParOf" srcId="{285AD8FD-128E-4678-8DE0-27B89883512F}" destId="{D05DB2AD-8584-4997-8354-535200A0E314}"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8698A-6C55-4B49-A2D0-4335275C748A}">
      <dsp:nvSpPr>
        <dsp:cNvPr id="0" name=""/>
        <dsp:cNvSpPr/>
      </dsp:nvSpPr>
      <dsp:spPr>
        <a:xfrm>
          <a:off x="3750437" y="4106188"/>
          <a:ext cx="559095" cy="784704"/>
        </a:xfrm>
        <a:custGeom>
          <a:avLst/>
          <a:gdLst/>
          <a:ahLst/>
          <a:cxnLst/>
          <a:rect l="0" t="0" r="0" b="0"/>
          <a:pathLst>
            <a:path>
              <a:moveTo>
                <a:pt x="0" y="0"/>
              </a:moveTo>
              <a:lnTo>
                <a:pt x="0" y="753400"/>
              </a:lnTo>
              <a:lnTo>
                <a:pt x="536790" y="75340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F006882-0F11-4BBA-98E1-4AB1E9EB2E6F}">
      <dsp:nvSpPr>
        <dsp:cNvPr id="0" name=""/>
        <dsp:cNvSpPr/>
      </dsp:nvSpPr>
      <dsp:spPr>
        <a:xfrm>
          <a:off x="2729412" y="4106188"/>
          <a:ext cx="1021024" cy="795281"/>
        </a:xfrm>
        <a:custGeom>
          <a:avLst/>
          <a:gdLst/>
          <a:ahLst/>
          <a:cxnLst/>
          <a:rect l="0" t="0" r="0" b="0"/>
          <a:pathLst>
            <a:path>
              <a:moveTo>
                <a:pt x="980292" y="0"/>
              </a:moveTo>
              <a:lnTo>
                <a:pt x="980292" y="763555"/>
              </a:lnTo>
              <a:lnTo>
                <a:pt x="0" y="76355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EE07E5D-0E45-401D-A442-DA35B08AE396}">
      <dsp:nvSpPr>
        <dsp:cNvPr id="0" name=""/>
        <dsp:cNvSpPr/>
      </dsp:nvSpPr>
      <dsp:spPr>
        <a:xfrm>
          <a:off x="1644605" y="2412096"/>
          <a:ext cx="1146444" cy="973658"/>
        </a:xfrm>
        <a:custGeom>
          <a:avLst/>
          <a:gdLst/>
          <a:ahLst/>
          <a:cxnLst/>
          <a:rect l="0" t="0" r="0" b="0"/>
          <a:pathLst>
            <a:path>
              <a:moveTo>
                <a:pt x="0" y="0"/>
              </a:moveTo>
              <a:lnTo>
                <a:pt x="0" y="934816"/>
              </a:lnTo>
              <a:lnTo>
                <a:pt x="1100708" y="93481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D847F04-70DB-4FAC-A4E1-2F51DE1213CE}">
      <dsp:nvSpPr>
        <dsp:cNvPr id="0" name=""/>
        <dsp:cNvSpPr/>
      </dsp:nvSpPr>
      <dsp:spPr>
        <a:xfrm>
          <a:off x="957190" y="3720109"/>
          <a:ext cx="91440" cy="1134948"/>
        </a:xfrm>
        <a:custGeom>
          <a:avLst/>
          <a:gdLst/>
          <a:ahLst/>
          <a:cxnLst/>
          <a:rect l="0" t="0" r="0" b="0"/>
          <a:pathLst>
            <a:path>
              <a:moveTo>
                <a:pt x="121746" y="0"/>
              </a:moveTo>
              <a:lnTo>
                <a:pt x="121746" y="1089671"/>
              </a:lnTo>
              <a:lnTo>
                <a:pt x="45720" y="108967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9C10983-6216-4399-8B80-721F6622EB49}">
      <dsp:nvSpPr>
        <dsp:cNvPr id="0" name=""/>
        <dsp:cNvSpPr/>
      </dsp:nvSpPr>
      <dsp:spPr>
        <a:xfrm>
          <a:off x="1582449" y="2412096"/>
          <a:ext cx="91440" cy="755981"/>
        </a:xfrm>
        <a:custGeom>
          <a:avLst/>
          <a:gdLst/>
          <a:ahLst/>
          <a:cxnLst/>
          <a:rect l="0" t="0" r="0" b="0"/>
          <a:pathLst>
            <a:path>
              <a:moveTo>
                <a:pt x="61499" y="0"/>
              </a:moveTo>
              <a:lnTo>
                <a:pt x="61499" y="725822"/>
              </a:lnTo>
              <a:lnTo>
                <a:pt x="45720" y="72582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8274D83-1AB0-4E8F-8086-ABE414573569}">
      <dsp:nvSpPr>
        <dsp:cNvPr id="0" name=""/>
        <dsp:cNvSpPr/>
      </dsp:nvSpPr>
      <dsp:spPr>
        <a:xfrm>
          <a:off x="1598885" y="1797327"/>
          <a:ext cx="91440" cy="190318"/>
        </a:xfrm>
        <a:custGeom>
          <a:avLst/>
          <a:gdLst/>
          <a:ahLst/>
          <a:cxnLst/>
          <a:rect l="0" t="0" r="0" b="0"/>
          <a:pathLst>
            <a:path>
              <a:moveTo>
                <a:pt x="104169" y="0"/>
              </a:moveTo>
              <a:lnTo>
                <a:pt x="104169" y="153059"/>
              </a:lnTo>
              <a:lnTo>
                <a:pt x="45720" y="153059"/>
              </a:lnTo>
              <a:lnTo>
                <a:pt x="45720" y="18272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93DF9D4-208F-47AA-9D61-17AAD6D80455}">
      <dsp:nvSpPr>
        <dsp:cNvPr id="0" name=""/>
        <dsp:cNvSpPr/>
      </dsp:nvSpPr>
      <dsp:spPr>
        <a:xfrm>
          <a:off x="3209545" y="927429"/>
          <a:ext cx="91440" cy="545411"/>
        </a:xfrm>
        <a:custGeom>
          <a:avLst/>
          <a:gdLst/>
          <a:ahLst/>
          <a:cxnLst/>
          <a:rect l="0" t="0" r="0" b="0"/>
          <a:pathLst>
            <a:path>
              <a:moveTo>
                <a:pt x="122853" y="0"/>
              </a:moveTo>
              <a:lnTo>
                <a:pt x="122853" y="523652"/>
              </a:lnTo>
              <a:lnTo>
                <a:pt x="45720" y="52365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C55FD6-A5D8-4F4B-9943-A2E8C01ADB83}">
      <dsp:nvSpPr>
        <dsp:cNvPr id="0" name=""/>
        <dsp:cNvSpPr/>
      </dsp:nvSpPr>
      <dsp:spPr>
        <a:xfrm>
          <a:off x="2008030" y="234093"/>
          <a:ext cx="2655147" cy="6933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Paciente con </a:t>
          </a: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diarrea leve </a:t>
          </a: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r>
            <a:rPr lang="es-CO" sz="800" b="0" i="0" u="none"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10 deposiciones o menos en 24 horas o 4 deposiciones o menos en 4 horas</a:t>
          </a: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sin moco, sin sangre, sin fiebre; tolera la vía oral y no se detectan complicaciones que requieran manejo hospitalario </a:t>
          </a:r>
        </a:p>
      </dsp:txBody>
      <dsp:txXfrm>
        <a:off x="2008030" y="234093"/>
        <a:ext cx="2655147" cy="693335"/>
      </dsp:txXfrm>
    </dsp:sp>
    <dsp:sp modelId="{58956680-D2B7-43EC-B32A-00A3CE7A5AD1}">
      <dsp:nvSpPr>
        <dsp:cNvPr id="0" name=""/>
        <dsp:cNvSpPr/>
      </dsp:nvSpPr>
      <dsp:spPr>
        <a:xfrm>
          <a:off x="155700" y="1148353"/>
          <a:ext cx="3099564" cy="64897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Rehidratación oral con solución estándar.</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Modificación de la dieta.</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Medicamentos coadyuvantes para la sintomatología gástrica.</a:t>
          </a:r>
        </a:p>
      </dsp:txBody>
      <dsp:txXfrm>
        <a:off x="155700" y="1148353"/>
        <a:ext cx="3099564" cy="648974"/>
      </dsp:txXfrm>
    </dsp:sp>
    <dsp:sp modelId="{D1667FB8-A07C-47FF-9021-45B3B01969F2}">
      <dsp:nvSpPr>
        <dsp:cNvPr id="0" name=""/>
        <dsp:cNvSpPr/>
      </dsp:nvSpPr>
      <dsp:spPr>
        <a:xfrm>
          <a:off x="963463" y="1987646"/>
          <a:ext cx="1362284" cy="4244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¿Resolución en 24 a 48 horas?</a:t>
          </a:r>
        </a:p>
      </dsp:txBody>
      <dsp:txXfrm>
        <a:off x="963463" y="1987646"/>
        <a:ext cx="1362284" cy="424449"/>
      </dsp:txXfrm>
    </dsp:sp>
    <dsp:sp modelId="{AB18B6EC-4804-4246-82D1-EA5D8F7AC6EC}">
      <dsp:nvSpPr>
        <dsp:cNvPr id="0" name=""/>
        <dsp:cNvSpPr/>
      </dsp:nvSpPr>
      <dsp:spPr>
        <a:xfrm>
          <a:off x="536020" y="2616046"/>
          <a:ext cx="1092149" cy="11040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a:t>
          </a:r>
        </a:p>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 </a:t>
          </a: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Suspender medicamentos.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p>
      </dsp:txBody>
      <dsp:txXfrm>
        <a:off x="536020" y="2616046"/>
        <a:ext cx="1092149" cy="1104063"/>
      </dsp:txXfrm>
    </dsp:sp>
    <dsp:sp modelId="{3C62F272-310F-4524-A7B7-5FD6D1A79F8A}">
      <dsp:nvSpPr>
        <dsp:cNvPr id="0" name=""/>
        <dsp:cNvSpPr/>
      </dsp:nvSpPr>
      <dsp:spPr>
        <a:xfrm>
          <a:off x="80" y="4336465"/>
          <a:ext cx="1002829" cy="10371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-Educación para la salud: medidas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preventivas.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Vigilancia de signos de alarma en casa.</a:t>
          </a:r>
        </a:p>
      </dsp:txBody>
      <dsp:txXfrm>
        <a:off x="80" y="4336465"/>
        <a:ext cx="1002829" cy="1037185"/>
      </dsp:txXfrm>
    </dsp:sp>
    <dsp:sp modelId="{2C1218AA-1EA5-4D48-9C48-26F06F12F6AC}">
      <dsp:nvSpPr>
        <dsp:cNvPr id="0" name=""/>
        <dsp:cNvSpPr/>
      </dsp:nvSpPr>
      <dsp:spPr>
        <a:xfrm>
          <a:off x="2791049" y="2665322"/>
          <a:ext cx="1918775" cy="144086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a:t>
          </a:r>
          <a:endPar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 (si se presenta intolerancia por vómito, valorar la vía parenteral).</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Solicitar exámenes complementarias e iniciar antibioticoterapia si es el caso.</a:t>
          </a:r>
        </a:p>
        <a:p>
          <a:pPr marL="0" lvl="0" indent="0" algn="ctr" defTabSz="355600">
            <a:lnSpc>
              <a:spcPct val="90000"/>
            </a:lnSpc>
            <a:spcBef>
              <a:spcPct val="0"/>
            </a:spcBef>
            <a:spcAft>
              <a:spcPct val="35000"/>
            </a:spcAft>
            <a:buNone/>
          </a:pPr>
          <a:endPar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791049" y="2665322"/>
        <a:ext cx="1918775" cy="1440866"/>
      </dsp:txXfrm>
    </dsp:sp>
    <dsp:sp modelId="{867C2CE6-ECCE-4AF6-AA94-ADCCB2C68EE8}">
      <dsp:nvSpPr>
        <dsp:cNvPr id="0" name=""/>
        <dsp:cNvSpPr/>
      </dsp:nvSpPr>
      <dsp:spPr>
        <a:xfrm>
          <a:off x="1344059" y="4274182"/>
          <a:ext cx="1385353" cy="125457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HAY MEJORÍA</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Completar esquema antibiótico.</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endPar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344059" y="4274182"/>
        <a:ext cx="1385353" cy="1254574"/>
      </dsp:txXfrm>
    </dsp:sp>
    <dsp:sp modelId="{8510D523-6C39-4B81-86F5-4D322111539B}">
      <dsp:nvSpPr>
        <dsp:cNvPr id="0" name=""/>
        <dsp:cNvSpPr/>
      </dsp:nvSpPr>
      <dsp:spPr>
        <a:xfrm>
          <a:off x="4309532" y="4289180"/>
          <a:ext cx="1266975" cy="12034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 HAY MEJORÍA</a:t>
          </a:r>
        </a:p>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diagnóstico diferencia de acuerdo con la sintomatología presentada y solicitar exámenes complementarios.</a:t>
          </a:r>
        </a:p>
      </dsp:txBody>
      <dsp:txXfrm>
        <a:off x="4309532" y="4289180"/>
        <a:ext cx="1266975" cy="12034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8698A-6C55-4B49-A2D0-4335275C748A}">
      <dsp:nvSpPr>
        <dsp:cNvPr id="0" name=""/>
        <dsp:cNvSpPr/>
      </dsp:nvSpPr>
      <dsp:spPr>
        <a:xfrm>
          <a:off x="3720127" y="4079966"/>
          <a:ext cx="91440" cy="846666"/>
        </a:xfrm>
        <a:custGeom>
          <a:avLst/>
          <a:gdLst/>
          <a:ahLst/>
          <a:cxnLst/>
          <a:rect l="0" t="0" r="0" b="0"/>
          <a:pathLst>
            <a:path>
              <a:moveTo>
                <a:pt x="45720" y="0"/>
              </a:moveTo>
              <a:lnTo>
                <a:pt x="45720" y="787127"/>
              </a:lnTo>
              <a:lnTo>
                <a:pt x="109748" y="78712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F006882-0F11-4BBA-98E1-4AB1E9EB2E6F}">
      <dsp:nvSpPr>
        <dsp:cNvPr id="0" name=""/>
        <dsp:cNvSpPr/>
      </dsp:nvSpPr>
      <dsp:spPr>
        <a:xfrm>
          <a:off x="3303285" y="4079966"/>
          <a:ext cx="462561" cy="777285"/>
        </a:xfrm>
        <a:custGeom>
          <a:avLst/>
          <a:gdLst/>
          <a:ahLst/>
          <a:cxnLst/>
          <a:rect l="0" t="0" r="0" b="0"/>
          <a:pathLst>
            <a:path>
              <a:moveTo>
                <a:pt x="430033" y="0"/>
              </a:moveTo>
              <a:lnTo>
                <a:pt x="430033" y="722625"/>
              </a:lnTo>
              <a:lnTo>
                <a:pt x="0" y="72262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EE07E5D-0E45-401D-A442-DA35B08AE396}">
      <dsp:nvSpPr>
        <dsp:cNvPr id="0" name=""/>
        <dsp:cNvSpPr/>
      </dsp:nvSpPr>
      <dsp:spPr>
        <a:xfrm>
          <a:off x="2077309" y="2883556"/>
          <a:ext cx="538402" cy="675889"/>
        </a:xfrm>
        <a:custGeom>
          <a:avLst/>
          <a:gdLst/>
          <a:ahLst/>
          <a:cxnLst/>
          <a:rect l="0" t="0" r="0" b="0"/>
          <a:pathLst>
            <a:path>
              <a:moveTo>
                <a:pt x="0" y="0"/>
              </a:moveTo>
              <a:lnTo>
                <a:pt x="0" y="628359"/>
              </a:lnTo>
              <a:lnTo>
                <a:pt x="500541" y="62835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5749495-BD4E-47D8-BF36-9405D74F70F4}">
      <dsp:nvSpPr>
        <dsp:cNvPr id="0" name=""/>
        <dsp:cNvSpPr/>
      </dsp:nvSpPr>
      <dsp:spPr>
        <a:xfrm>
          <a:off x="652436" y="4068673"/>
          <a:ext cx="91440" cy="1264916"/>
        </a:xfrm>
        <a:custGeom>
          <a:avLst/>
          <a:gdLst/>
          <a:ahLst/>
          <a:cxnLst/>
          <a:rect l="0" t="0" r="0" b="0"/>
          <a:pathLst>
            <a:path>
              <a:moveTo>
                <a:pt x="45720" y="0"/>
              </a:moveTo>
              <a:lnTo>
                <a:pt x="45720" y="1175965"/>
              </a:lnTo>
              <a:lnTo>
                <a:pt x="81235" y="117596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9C10983-6216-4399-8B80-721F6622EB49}">
      <dsp:nvSpPr>
        <dsp:cNvPr id="0" name=""/>
        <dsp:cNvSpPr/>
      </dsp:nvSpPr>
      <dsp:spPr>
        <a:xfrm>
          <a:off x="1212811" y="2883556"/>
          <a:ext cx="864497" cy="670157"/>
        </a:xfrm>
        <a:custGeom>
          <a:avLst/>
          <a:gdLst/>
          <a:ahLst/>
          <a:cxnLst/>
          <a:rect l="0" t="0" r="0" b="0"/>
          <a:pathLst>
            <a:path>
              <a:moveTo>
                <a:pt x="803704" y="0"/>
              </a:moveTo>
              <a:lnTo>
                <a:pt x="803704" y="623030"/>
              </a:lnTo>
              <a:lnTo>
                <a:pt x="0" y="62303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8274D83-1AB0-4E8F-8086-ABE414573569}">
      <dsp:nvSpPr>
        <dsp:cNvPr id="0" name=""/>
        <dsp:cNvSpPr/>
      </dsp:nvSpPr>
      <dsp:spPr>
        <a:xfrm>
          <a:off x="1829301" y="2257890"/>
          <a:ext cx="248007" cy="225638"/>
        </a:xfrm>
        <a:custGeom>
          <a:avLst/>
          <a:gdLst/>
          <a:ahLst/>
          <a:cxnLst/>
          <a:rect l="0" t="0" r="0" b="0"/>
          <a:pathLst>
            <a:path>
              <a:moveTo>
                <a:pt x="0" y="0"/>
              </a:moveTo>
              <a:lnTo>
                <a:pt x="0" y="182697"/>
              </a:lnTo>
              <a:lnTo>
                <a:pt x="230567" y="182697"/>
              </a:lnTo>
              <a:lnTo>
                <a:pt x="230567" y="2097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93DF9D4-208F-47AA-9D61-17AAD6D80455}">
      <dsp:nvSpPr>
        <dsp:cNvPr id="0" name=""/>
        <dsp:cNvSpPr/>
      </dsp:nvSpPr>
      <dsp:spPr>
        <a:xfrm>
          <a:off x="3233102" y="1039916"/>
          <a:ext cx="364610" cy="713093"/>
        </a:xfrm>
        <a:custGeom>
          <a:avLst/>
          <a:gdLst/>
          <a:ahLst/>
          <a:cxnLst/>
          <a:rect l="0" t="0" r="0" b="0"/>
          <a:pathLst>
            <a:path>
              <a:moveTo>
                <a:pt x="338970" y="0"/>
              </a:moveTo>
              <a:lnTo>
                <a:pt x="338970" y="662947"/>
              </a:lnTo>
              <a:lnTo>
                <a:pt x="0" y="66294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C55FD6-A5D8-4F4B-9943-A2E8C01ADB83}">
      <dsp:nvSpPr>
        <dsp:cNvPr id="0" name=""/>
        <dsp:cNvSpPr/>
      </dsp:nvSpPr>
      <dsp:spPr>
        <a:xfrm>
          <a:off x="2289404" y="250660"/>
          <a:ext cx="2616618" cy="78925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solidFill>
              <a:latin typeface="Arial" panose="020B0604020202020204" pitchFamily="34" charset="0"/>
              <a:ea typeface="+mn-ea"/>
              <a:cs typeface="Arial" panose="020B0604020202020204" pitchFamily="34" charset="0"/>
            </a:rPr>
            <a:t>Paciente con </a:t>
          </a:r>
          <a:r>
            <a:rPr lang="es-CO" sz="800" b="1" kern="1200">
              <a:solidFill>
                <a:sysClr val="windowText" lastClr="000000"/>
              </a:solidFill>
              <a:latin typeface="Arial" panose="020B0604020202020204" pitchFamily="34" charset="0"/>
              <a:ea typeface="+mn-ea"/>
              <a:cs typeface="Arial" panose="020B0604020202020204" pitchFamily="34" charset="0"/>
            </a:rPr>
            <a:t>diarrea moderada </a:t>
          </a:r>
          <a:r>
            <a:rPr lang="es-CO" sz="800" kern="1200">
              <a:solidFill>
                <a:sysClr val="windowText" lastClr="000000"/>
              </a:solidFill>
              <a:latin typeface="Arial" panose="020B0604020202020204" pitchFamily="34" charset="0"/>
              <a:ea typeface="+mn-ea"/>
              <a:cs typeface="Arial" panose="020B0604020202020204" pitchFamily="34" charset="0"/>
            </a:rPr>
            <a:t>(no m</a:t>
          </a:r>
          <a:r>
            <a:rPr lang="es-CO" sz="800" b="0" i="0" u="none" kern="1200">
              <a:solidFill>
                <a:sysClr val="windowText" lastClr="000000"/>
              </a:solidFill>
              <a:latin typeface="Arial" panose="020B0604020202020204" pitchFamily="34" charset="0"/>
              <a:ea typeface="+mn-ea"/>
              <a:cs typeface="Arial" panose="020B0604020202020204" pitchFamily="34" charset="0"/>
            </a:rPr>
            <a:t>ás de 10 deposiciones en 24 horas</a:t>
          </a:r>
          <a:r>
            <a:rPr lang="es-CO" sz="800" kern="1200">
              <a:solidFill>
                <a:sysClr val="windowText" lastClr="000000"/>
              </a:solidFill>
              <a:latin typeface="Arial" panose="020B0604020202020204" pitchFamily="34" charset="0"/>
              <a:ea typeface="+mn-ea"/>
              <a:cs typeface="Arial" panose="020B0604020202020204" pitchFamily="34" charset="0"/>
            </a:rPr>
            <a:t>) sin moco, sin sangre, sin fiebre, tolera la vía oral y no se detectan complicaciones que requieran manejo hospitalario</a:t>
          </a:r>
        </a:p>
      </dsp:txBody>
      <dsp:txXfrm>
        <a:off x="2289404" y="250660"/>
        <a:ext cx="2616618" cy="789255"/>
      </dsp:txXfrm>
    </dsp:sp>
    <dsp:sp modelId="{58956680-D2B7-43EC-B32A-00A3CE7A5AD1}">
      <dsp:nvSpPr>
        <dsp:cNvPr id="0" name=""/>
        <dsp:cNvSpPr/>
      </dsp:nvSpPr>
      <dsp:spPr>
        <a:xfrm>
          <a:off x="425499" y="1248129"/>
          <a:ext cx="2807603" cy="10097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Rehidratación oral con solución estándar.</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Modificación dietaria.</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Medicamentos coadyuvantes para la sintomatología gástrica.</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Inicio de antibioticoterapia cuando se conozca el germen causal y la sensibilidad antimicrobiana.</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Muestra para coprocultivo.</a:t>
          </a:r>
        </a:p>
      </dsp:txBody>
      <dsp:txXfrm>
        <a:off x="425499" y="1248129"/>
        <a:ext cx="2807603" cy="1009761"/>
      </dsp:txXfrm>
    </dsp:sp>
    <dsp:sp modelId="{D1667FB8-A07C-47FF-9021-45B3B01969F2}">
      <dsp:nvSpPr>
        <dsp:cNvPr id="0" name=""/>
        <dsp:cNvSpPr/>
      </dsp:nvSpPr>
      <dsp:spPr>
        <a:xfrm>
          <a:off x="1435358" y="2483528"/>
          <a:ext cx="1283901" cy="40002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¿Resolución en 12 horas?</a:t>
          </a:r>
        </a:p>
      </dsp:txBody>
      <dsp:txXfrm>
        <a:off x="1435358" y="2483528"/>
        <a:ext cx="1283901" cy="400027"/>
      </dsp:txXfrm>
    </dsp:sp>
    <dsp:sp modelId="{AB18B6EC-4804-4246-82D1-EA5D8F7AC6EC}">
      <dsp:nvSpPr>
        <dsp:cNvPr id="0" name=""/>
        <dsp:cNvSpPr/>
      </dsp:nvSpPr>
      <dsp:spPr>
        <a:xfrm>
          <a:off x="183502" y="3038755"/>
          <a:ext cx="1029309" cy="102991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a:t>
          </a:r>
        </a:p>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 </a:t>
          </a: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Suspender medicamentos.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p>
      </dsp:txBody>
      <dsp:txXfrm>
        <a:off x="183502" y="3038755"/>
        <a:ext cx="1029309" cy="1029917"/>
      </dsp:txXfrm>
    </dsp:sp>
    <dsp:sp modelId="{7BD53EAD-2538-4CE0-B971-35629482B286}">
      <dsp:nvSpPr>
        <dsp:cNvPr id="0" name=""/>
        <dsp:cNvSpPr/>
      </dsp:nvSpPr>
      <dsp:spPr>
        <a:xfrm>
          <a:off x="736358" y="4845022"/>
          <a:ext cx="1162405" cy="97713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-Educación para la salud: medidas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preventivas.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-Vigilancia de signos de alarma en casa.</a:t>
          </a:r>
        </a:p>
      </dsp:txBody>
      <dsp:txXfrm>
        <a:off x="736358" y="4845022"/>
        <a:ext cx="1162405" cy="977134"/>
      </dsp:txXfrm>
    </dsp:sp>
    <dsp:sp modelId="{2C1218AA-1EA5-4D48-9C48-26F06F12F6AC}">
      <dsp:nvSpPr>
        <dsp:cNvPr id="0" name=""/>
        <dsp:cNvSpPr/>
      </dsp:nvSpPr>
      <dsp:spPr>
        <a:xfrm>
          <a:off x="2615711" y="3038925"/>
          <a:ext cx="2300271" cy="104104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a:t>
          </a:r>
          <a:endPar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Realizar coprocultivo (si aparece fiebre o moco</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 heces y no se ha iniciado antimicrobiano) y</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sangre oculta en heces.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Iniciar o continuar antibioticoterapia.</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medicamentos coadyuvantes.</a:t>
          </a:r>
        </a:p>
      </dsp:txBody>
      <dsp:txXfrm>
        <a:off x="2615711" y="3038925"/>
        <a:ext cx="2300271" cy="1041040"/>
      </dsp:txXfrm>
    </dsp:sp>
    <dsp:sp modelId="{867C2CE6-ECCE-4AF6-AA94-ADCCB2C68EE8}">
      <dsp:nvSpPr>
        <dsp:cNvPr id="0" name=""/>
        <dsp:cNvSpPr/>
      </dsp:nvSpPr>
      <dsp:spPr>
        <a:xfrm>
          <a:off x="1997643" y="4266057"/>
          <a:ext cx="1305642" cy="11823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HAY MEJORÍA</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Completar esquema antibiótico.</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endPar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997643" y="4266057"/>
        <a:ext cx="1305642" cy="1182388"/>
      </dsp:txXfrm>
    </dsp:sp>
    <dsp:sp modelId="{8510D523-6C39-4B81-86F5-4D322111539B}">
      <dsp:nvSpPr>
        <dsp:cNvPr id="0" name=""/>
        <dsp:cNvSpPr/>
      </dsp:nvSpPr>
      <dsp:spPr>
        <a:xfrm>
          <a:off x="3834718" y="4289446"/>
          <a:ext cx="1426161" cy="127437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 HAY MEJORÍA</a:t>
          </a:r>
        </a:p>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diagnóstico diferencia de acuerdo con la sintomatología presentada y solicitar exámenes complementarios.</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remisión a un nivel de mayor complejidad.</a:t>
          </a:r>
        </a:p>
      </dsp:txBody>
      <dsp:txXfrm>
        <a:off x="3834718" y="4289446"/>
        <a:ext cx="1426161" cy="12743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4C52170-31EC-4BC4-B359-17598E9F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4365</Words>
  <Characters>24011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Servicio Medico 3</cp:lastModifiedBy>
  <cp:revision>2</cp:revision>
  <cp:lastPrinted>2021-06-03T13:16:00Z</cp:lastPrinted>
  <dcterms:created xsi:type="dcterms:W3CDTF">2024-05-28T16:17:00Z</dcterms:created>
  <dcterms:modified xsi:type="dcterms:W3CDTF">2024-05-28T16:17:00Z</dcterms:modified>
</cp:coreProperties>
</file>