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2" w:rsidRPr="009544E2" w:rsidRDefault="009544E2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  <w:sz w:val="16"/>
          <w:szCs w:val="16"/>
        </w:rPr>
      </w:pPr>
    </w:p>
    <w:p w:rsidR="00011A34" w:rsidRPr="0096476F" w:rsidRDefault="00011A34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96476F">
        <w:rPr>
          <w:rFonts w:ascii="Book Antiqua" w:hAnsi="Book Antiqua" w:cs="PrivaTwoPro"/>
          <w:b/>
          <w:color w:val="000000" w:themeColor="text1"/>
        </w:rPr>
        <w:t>Ingreso UCM:</w:t>
      </w:r>
    </w:p>
    <w:p w:rsidR="008D5DAD" w:rsidRPr="00F930FF" w:rsidRDefault="008D5DAD" w:rsidP="00E4696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  <w:sz w:val="16"/>
          <w:szCs w:val="16"/>
        </w:rPr>
      </w:pP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Antes de salir de la casa</w:t>
      </w:r>
      <w:r w:rsidR="0096476F">
        <w:rPr>
          <w:rFonts w:ascii="Book Antiqua" w:hAnsi="Book Antiqua" w:cs="PrivaTwoPro"/>
          <w:color w:val="000000" w:themeColor="text1"/>
        </w:rPr>
        <w:t>,</w:t>
      </w:r>
      <w:r w:rsidRPr="0096476F">
        <w:rPr>
          <w:rFonts w:ascii="Book Antiqua" w:hAnsi="Book Antiqua" w:cs="PrivaTwoPro"/>
          <w:color w:val="000000" w:themeColor="text1"/>
        </w:rPr>
        <w:t xml:space="preserve"> toda la comunidad Universitaria debe verificar que no presente ningún síntoma asociado a una infección respiratoria (Fiebre mayor o igual a 3</w:t>
      </w:r>
      <w:r w:rsidR="00B645DF">
        <w:rPr>
          <w:rFonts w:ascii="Book Antiqua" w:hAnsi="Book Antiqua" w:cs="PrivaTwoPro"/>
          <w:color w:val="000000" w:themeColor="text1"/>
        </w:rPr>
        <w:t xml:space="preserve">7,5 </w:t>
      </w:r>
      <w:r w:rsidRPr="0096476F">
        <w:rPr>
          <w:rFonts w:ascii="Book Antiqua" w:hAnsi="Book Antiqua" w:cs="PrivaTwoPro"/>
          <w:color w:val="000000" w:themeColor="text1"/>
        </w:rPr>
        <w:t xml:space="preserve">°C, tos, dificultad para respirar, dolor de garganta, fatiga, decaimiento o debilidad), en caso de </w:t>
      </w:r>
      <w:bookmarkStart w:id="0" w:name="_GoBack"/>
      <w:bookmarkEnd w:id="0"/>
      <w:r w:rsidRPr="0096476F">
        <w:rPr>
          <w:rFonts w:ascii="Book Antiqua" w:hAnsi="Book Antiqua" w:cs="PrivaTwoPro"/>
          <w:color w:val="000000" w:themeColor="text1"/>
        </w:rPr>
        <w:t>encontrarse con cualquiera de estas afectaciones de salud debe abstenerse de ir a la UCM e informar a su EPS.</w:t>
      </w:r>
    </w:p>
    <w:p w:rsidR="000C431D" w:rsidRPr="0096476F" w:rsidRDefault="000C431D" w:rsidP="000C43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Debe usar siempre de forma permanente y adecuada la protección respiratoria (El tapabocas </w:t>
      </w:r>
      <w:r w:rsidR="000B1CDB">
        <w:rPr>
          <w:rFonts w:ascii="Book Antiqua" w:hAnsi="Book Antiqua" w:cs="PrivaTwoPro"/>
          <w:color w:val="000000" w:themeColor="text1"/>
        </w:rPr>
        <w:t xml:space="preserve">sin válvulas </w:t>
      </w:r>
      <w:r w:rsidRPr="0096476F">
        <w:rPr>
          <w:rFonts w:ascii="Book Antiqua" w:hAnsi="Book Antiqua" w:cs="PrivaTwoPro"/>
          <w:color w:val="000000" w:themeColor="text1"/>
        </w:rPr>
        <w:t>debe cubrir totalmente la nariz y la boca).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Recuerde mantener siempre la distancia con sus compañeros y evitar el contacto físico.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Cumplir con la higiene respiratoria, al toser o estornudar cubrirse con el interior del antebrazo o con un pañuelo de papel desechable, y deshacerse de él inmediatamente después de usarlo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Si su desplazamiento hacia la UCM es en transporte público</w:t>
      </w:r>
      <w:r w:rsidR="0096476F">
        <w:rPr>
          <w:rFonts w:ascii="Book Antiqua" w:hAnsi="Book Antiqua" w:cs="PrivaTwoPro"/>
          <w:color w:val="000000" w:themeColor="text1"/>
        </w:rPr>
        <w:t>,</w:t>
      </w:r>
      <w:r w:rsidRPr="0096476F">
        <w:rPr>
          <w:rFonts w:ascii="Book Antiqua" w:hAnsi="Book Antiqua" w:cs="PrivaTwoPro"/>
          <w:color w:val="000000" w:themeColor="text1"/>
        </w:rPr>
        <w:t xml:space="preserve"> debe llevar ropa adicional para que inmediatamente ingrese a la Institución realice el cambio por ropa limpia en los baños (se sugiere realizar el desplazamiento con la debida anticipación).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Los colaboradores que llegan a la UCM en su vehículo y estacionan en el parqueadero interno, deben descender de su vehículo y dirigirse a la puerta principal de la UCM, subiendo por la rampa del parqueadero usando la zona peatonal demarcada para salir a la avenida e ingresar por la puerta principal.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Los </w:t>
      </w:r>
      <w:r w:rsidR="00011A34" w:rsidRPr="0096476F">
        <w:rPr>
          <w:rFonts w:ascii="Book Antiqua" w:hAnsi="Book Antiqua" w:cs="PrivaTwoPro"/>
          <w:color w:val="000000" w:themeColor="text1"/>
        </w:rPr>
        <w:t xml:space="preserve">colaboradores o </w:t>
      </w:r>
      <w:r w:rsidRPr="0096476F">
        <w:rPr>
          <w:rFonts w:ascii="Book Antiqua" w:hAnsi="Book Antiqua" w:cs="PrivaTwoPro"/>
          <w:color w:val="000000" w:themeColor="text1"/>
        </w:rPr>
        <w:t>estudiantesque hacen uso del parqueadero público de la UCM debe</w:t>
      </w:r>
      <w:r w:rsidR="0096476F">
        <w:rPr>
          <w:rFonts w:ascii="Book Antiqua" w:hAnsi="Book Antiqua" w:cs="PrivaTwoPro"/>
          <w:color w:val="000000" w:themeColor="text1"/>
        </w:rPr>
        <w:t>n</w:t>
      </w:r>
      <w:r w:rsidRPr="0096476F">
        <w:rPr>
          <w:rFonts w:ascii="Book Antiqua" w:hAnsi="Book Antiqua" w:cs="PrivaTwoPro"/>
          <w:color w:val="000000" w:themeColor="text1"/>
        </w:rPr>
        <w:t xml:space="preserve"> atender las instrucciones del colaborador que se encuentra encargado del área.</w:t>
      </w:r>
    </w:p>
    <w:p w:rsidR="000C431D" w:rsidRPr="0096476F" w:rsidRDefault="000C431D" w:rsidP="000C43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bookmarkStart w:id="1" w:name="_Hlk68775246"/>
      <w:r w:rsidRPr="0096476F">
        <w:rPr>
          <w:rFonts w:ascii="Book Antiqua" w:hAnsi="Book Antiqua" w:cs="PrivaTwoPro"/>
          <w:color w:val="000000" w:themeColor="text1"/>
        </w:rPr>
        <w:t>Al llegar a la puerta principal de la Universidad</w:t>
      </w:r>
      <w:r w:rsidR="0096476F">
        <w:rPr>
          <w:rFonts w:ascii="Book Antiqua" w:hAnsi="Book Antiqua" w:cs="PrivaTwoPro"/>
          <w:color w:val="000000" w:themeColor="text1"/>
        </w:rPr>
        <w:t>,</w:t>
      </w:r>
      <w:r w:rsidRPr="0096476F">
        <w:rPr>
          <w:rFonts w:ascii="Book Antiqua" w:hAnsi="Book Antiqua" w:cs="PrivaTwoPro"/>
          <w:color w:val="000000" w:themeColor="text1"/>
        </w:rPr>
        <w:t xml:space="preserve"> debe realizar la fila de ingreso</w:t>
      </w:r>
      <w:r w:rsidR="000B1CDB">
        <w:rPr>
          <w:rFonts w:ascii="Book Antiqua" w:hAnsi="Book Antiqua" w:cs="PrivaTwoPro"/>
          <w:color w:val="000000" w:themeColor="text1"/>
        </w:rPr>
        <w:t xml:space="preserve"> utilizando los puntos de marcación que mantienes</w:t>
      </w:r>
      <w:r w:rsidRPr="0096476F">
        <w:rPr>
          <w:rFonts w:ascii="Book Antiqua" w:hAnsi="Book Antiqua" w:cs="PrivaTwoPro"/>
          <w:color w:val="000000" w:themeColor="text1"/>
        </w:rPr>
        <w:t xml:space="preserve"> la distancia física de 1,5 mts, </w:t>
      </w:r>
      <w:r w:rsidR="000B1CDB">
        <w:rPr>
          <w:rFonts w:ascii="Book Antiqua" w:hAnsi="Book Antiqua" w:cs="PrivaTwoPro"/>
          <w:color w:val="000000" w:themeColor="text1"/>
        </w:rPr>
        <w:t xml:space="preserve">realizar la higienización de las manos con gel antibacterial y efectuar el </w:t>
      </w:r>
      <w:r w:rsidRPr="0096476F">
        <w:rPr>
          <w:rFonts w:ascii="Book Antiqua" w:hAnsi="Book Antiqua" w:cs="PrivaTwoPro"/>
          <w:color w:val="000000" w:themeColor="text1"/>
        </w:rPr>
        <w:t>registr</w:t>
      </w:r>
      <w:r w:rsidR="000B1CDB">
        <w:rPr>
          <w:rFonts w:ascii="Book Antiqua" w:hAnsi="Book Antiqua" w:cs="PrivaTwoPro"/>
          <w:color w:val="000000" w:themeColor="text1"/>
        </w:rPr>
        <w:t>o en la cámara de identificación facial</w:t>
      </w:r>
      <w:r w:rsidRPr="0096476F">
        <w:rPr>
          <w:rFonts w:ascii="Book Antiqua" w:hAnsi="Book Antiqua" w:cs="PrivaTwoPro"/>
          <w:color w:val="000000" w:themeColor="text1"/>
        </w:rPr>
        <w:t xml:space="preserve">, </w:t>
      </w:r>
      <w:r w:rsidR="000B1CDB">
        <w:rPr>
          <w:rFonts w:ascii="Book Antiqua" w:hAnsi="Book Antiqua" w:cs="PrivaTwoPro"/>
          <w:color w:val="000000" w:themeColor="text1"/>
        </w:rPr>
        <w:t>donde se hace l</w:t>
      </w:r>
      <w:r w:rsidRPr="0096476F">
        <w:rPr>
          <w:rFonts w:ascii="Book Antiqua" w:hAnsi="Book Antiqua" w:cs="PrivaTwoPro"/>
          <w:color w:val="000000" w:themeColor="text1"/>
        </w:rPr>
        <w:t xml:space="preserve">a toma de temperatura y </w:t>
      </w:r>
      <w:r w:rsidR="000B1CDB">
        <w:rPr>
          <w:rFonts w:ascii="Book Antiqua" w:hAnsi="Book Antiqua" w:cs="PrivaTwoPro"/>
          <w:color w:val="000000" w:themeColor="text1"/>
        </w:rPr>
        <w:t>verificación del diligenciamiento de la Encuesta Diaria de Condiciones de Salud, cuandosea autorizado</w:t>
      </w:r>
      <w:r w:rsidR="00A618A0" w:rsidRPr="0096476F">
        <w:rPr>
          <w:rFonts w:ascii="Book Antiqua" w:hAnsi="Book Antiqua" w:cs="PrivaTwoPro"/>
          <w:color w:val="000000" w:themeColor="text1"/>
        </w:rPr>
        <w:t>p</w:t>
      </w:r>
      <w:r w:rsidR="000B1CDB">
        <w:rPr>
          <w:rFonts w:ascii="Book Antiqua" w:hAnsi="Book Antiqua" w:cs="PrivaTwoPro"/>
          <w:color w:val="000000" w:themeColor="text1"/>
        </w:rPr>
        <w:t xml:space="preserve">uede continuar el ingreso y </w:t>
      </w:r>
      <w:r w:rsidR="00A618A0" w:rsidRPr="0096476F">
        <w:rPr>
          <w:rFonts w:ascii="Book Antiqua" w:hAnsi="Book Antiqua" w:cs="PrivaTwoPro"/>
          <w:color w:val="000000" w:themeColor="text1"/>
        </w:rPr>
        <w:t>dirigirse a su área de actividad</w:t>
      </w:r>
      <w:r w:rsidRPr="0096476F">
        <w:rPr>
          <w:rFonts w:ascii="Book Antiqua" w:hAnsi="Book Antiqua" w:cs="PrivaTwoPro"/>
          <w:color w:val="000000" w:themeColor="text1"/>
        </w:rPr>
        <w:t>.</w:t>
      </w:r>
    </w:p>
    <w:p w:rsidR="00E202C3" w:rsidRPr="00E202C3" w:rsidRDefault="00E202C3" w:rsidP="00E202C3">
      <w:pPr>
        <w:pStyle w:val="Prrafodelista"/>
        <w:numPr>
          <w:ilvl w:val="0"/>
          <w:numId w:val="1"/>
        </w:numPr>
        <w:spacing w:after="0" w:line="330" w:lineRule="atLeast"/>
        <w:jc w:val="both"/>
        <w:rPr>
          <w:rFonts w:ascii="Book Antiqua" w:hAnsi="Book Antiqua" w:cs="PrivaTwoPro"/>
          <w:color w:val="000000" w:themeColor="text1"/>
        </w:rPr>
      </w:pPr>
      <w:r w:rsidRPr="00E202C3">
        <w:rPr>
          <w:rFonts w:ascii="Book Antiqua" w:hAnsi="Book Antiqua" w:cs="PrivaTwoPro"/>
          <w:color w:val="000000" w:themeColor="text1"/>
        </w:rPr>
        <w:t>-Recuerde que, en su paso por el punto de higienización de manos ubicados en cada uno de los bloques, usted tiene disponibles los dispensadores con gel antibacterial para realiza</w:t>
      </w:r>
      <w:r w:rsidR="008D341E">
        <w:rPr>
          <w:rFonts w:ascii="Book Antiqua" w:hAnsi="Book Antiqua" w:cs="PrivaTwoPro"/>
          <w:color w:val="000000" w:themeColor="text1"/>
        </w:rPr>
        <w:t>r</w:t>
      </w:r>
      <w:r w:rsidRPr="00E202C3">
        <w:rPr>
          <w:rFonts w:ascii="Book Antiqua" w:hAnsi="Book Antiqua" w:cs="PrivaTwoPro"/>
          <w:color w:val="000000" w:themeColor="text1"/>
        </w:rPr>
        <w:t xml:space="preserve"> la desinfección.  Si requiere cambiarse de ropa recuerde dirigirse a los baños del Primer piso del Bloque que le corresponde.</w:t>
      </w:r>
    </w:p>
    <w:bookmarkEnd w:id="1"/>
    <w:p w:rsidR="00011A34" w:rsidRPr="0096476F" w:rsidRDefault="00011A34" w:rsidP="00011A3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011A34" w:rsidRPr="0096476F" w:rsidRDefault="00011A34" w:rsidP="00011A34">
      <w:pPr>
        <w:rPr>
          <w:rFonts w:ascii="Book Antiqua" w:hAnsi="Book Antiqua" w:cs="PrivaFourPro"/>
          <w:b/>
          <w:color w:val="000000" w:themeColor="text1"/>
        </w:rPr>
      </w:pPr>
      <w:r w:rsidRPr="0096476F">
        <w:rPr>
          <w:rFonts w:ascii="Book Antiqua" w:hAnsi="Book Antiqua" w:cs="PrivaFourPro"/>
          <w:b/>
          <w:color w:val="000000" w:themeColor="text1"/>
        </w:rPr>
        <w:t>Protocolo portería:</w:t>
      </w:r>
    </w:p>
    <w:p w:rsidR="00A618A0" w:rsidRPr="0096476F" w:rsidRDefault="00A618A0" w:rsidP="00A618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Verificar el cumplimiento del registro de personal</w:t>
      </w:r>
      <w:r w:rsidR="000B1CDB">
        <w:rPr>
          <w:rFonts w:ascii="Book Antiqua" w:hAnsi="Book Antiqua" w:cs="PrivaTwoPro"/>
          <w:color w:val="000000" w:themeColor="text1"/>
        </w:rPr>
        <w:t xml:space="preserve"> en la cámara de identificación facial</w:t>
      </w:r>
      <w:r w:rsidRPr="0096476F">
        <w:rPr>
          <w:rFonts w:ascii="Book Antiqua" w:hAnsi="Book Antiqua" w:cs="PrivaTwoPro"/>
          <w:color w:val="000000" w:themeColor="text1"/>
        </w:rPr>
        <w:t>, toma de temperatura y encuesta diligenciada de condiciones de salud diaria.</w:t>
      </w:r>
    </w:p>
    <w:p w:rsidR="004841A8" w:rsidRPr="0096476F" w:rsidRDefault="0096476F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>
        <w:rPr>
          <w:rFonts w:ascii="Book Antiqua" w:hAnsi="Book Antiqua" w:cs="PrivaTwoPro"/>
          <w:color w:val="000000" w:themeColor="text1"/>
        </w:rPr>
        <w:t>Los colaboradores</w:t>
      </w:r>
      <w:r w:rsidR="004841A8" w:rsidRPr="0096476F">
        <w:rPr>
          <w:rFonts w:ascii="Book Antiqua" w:hAnsi="Book Antiqua" w:cs="PrivaTwoPro"/>
          <w:color w:val="000000" w:themeColor="text1"/>
        </w:rPr>
        <w:t xml:space="preserve"> de vigilancia que atienda</w:t>
      </w:r>
      <w:r>
        <w:rPr>
          <w:rFonts w:ascii="Book Antiqua" w:hAnsi="Book Antiqua" w:cs="PrivaTwoPro"/>
          <w:color w:val="000000" w:themeColor="text1"/>
        </w:rPr>
        <w:t>n</w:t>
      </w:r>
      <w:r w:rsidR="00B97F4D" w:rsidRPr="0096476F">
        <w:rPr>
          <w:rFonts w:ascii="Book Antiqua" w:hAnsi="Book Antiqua" w:cs="PrivaTwoPro"/>
          <w:color w:val="000000" w:themeColor="text1"/>
        </w:rPr>
        <w:t xml:space="preserve">el </w:t>
      </w:r>
      <w:r w:rsidR="000B253A" w:rsidRPr="0096476F">
        <w:rPr>
          <w:rFonts w:ascii="Book Antiqua" w:hAnsi="Book Antiqua" w:cs="PrivaTwoPro"/>
          <w:color w:val="000000" w:themeColor="text1"/>
        </w:rPr>
        <w:t>registro de los visitantes</w:t>
      </w:r>
      <w:r w:rsidR="000B1CDB">
        <w:rPr>
          <w:rFonts w:ascii="Book Antiqua" w:hAnsi="Book Antiqua" w:cs="PrivaTwoPro"/>
          <w:color w:val="000000" w:themeColor="text1"/>
        </w:rPr>
        <w:t xml:space="preserve"> nuevos</w:t>
      </w:r>
      <w:r w:rsidR="000B253A" w:rsidRPr="0096476F">
        <w:rPr>
          <w:rFonts w:ascii="Book Antiqua" w:hAnsi="Book Antiqua" w:cs="PrivaTwoPro"/>
          <w:color w:val="000000" w:themeColor="text1"/>
        </w:rPr>
        <w:t>, estará</w:t>
      </w:r>
      <w:r>
        <w:rPr>
          <w:rFonts w:ascii="Book Antiqua" w:hAnsi="Book Antiqua" w:cs="PrivaTwoPro"/>
          <w:color w:val="000000" w:themeColor="text1"/>
        </w:rPr>
        <w:t>n</w:t>
      </w:r>
      <w:r w:rsidR="004841A8" w:rsidRPr="0096476F">
        <w:rPr>
          <w:rFonts w:ascii="Book Antiqua" w:hAnsi="Book Antiqua" w:cs="PrivaTwoPro"/>
          <w:color w:val="000000" w:themeColor="text1"/>
        </w:rPr>
        <w:t>aislado</w:t>
      </w:r>
      <w:r>
        <w:rPr>
          <w:rFonts w:ascii="Book Antiqua" w:hAnsi="Book Antiqua" w:cs="PrivaTwoPro"/>
          <w:color w:val="000000" w:themeColor="text1"/>
        </w:rPr>
        <w:t>s</w:t>
      </w:r>
      <w:r w:rsidR="00B97F4D" w:rsidRPr="0096476F">
        <w:rPr>
          <w:rFonts w:ascii="Book Antiqua" w:hAnsi="Book Antiqua" w:cs="PrivaTwoPro"/>
          <w:color w:val="000000" w:themeColor="text1"/>
        </w:rPr>
        <w:t>para la recepción de d</w:t>
      </w:r>
      <w:r w:rsidR="008D5DAD" w:rsidRPr="0096476F">
        <w:rPr>
          <w:rFonts w:ascii="Book Antiqua" w:hAnsi="Book Antiqua" w:cs="PrivaTwoPro"/>
          <w:color w:val="000000" w:themeColor="text1"/>
        </w:rPr>
        <w:t>atos por</w:t>
      </w:r>
      <w:r w:rsidR="00B97F4D" w:rsidRPr="0096476F">
        <w:rPr>
          <w:rFonts w:ascii="Book Antiqua" w:hAnsi="Book Antiqua" w:cs="PrivaTwoPro"/>
          <w:color w:val="000000" w:themeColor="text1"/>
        </w:rPr>
        <w:t xml:space="preserve"> una ventanilla </w:t>
      </w:r>
      <w:r w:rsidR="000B253A" w:rsidRPr="0096476F">
        <w:rPr>
          <w:rFonts w:ascii="Book Antiqua" w:hAnsi="Book Antiqua" w:cs="PrivaTwoPro"/>
          <w:color w:val="000000" w:themeColor="text1"/>
        </w:rPr>
        <w:t xml:space="preserve">con vidrio que sirve de </w:t>
      </w:r>
      <w:r w:rsidR="004841A8" w:rsidRPr="0096476F">
        <w:rPr>
          <w:rFonts w:ascii="Book Antiqua" w:hAnsi="Book Antiqua" w:cs="PrivaTwoPro"/>
          <w:color w:val="000000" w:themeColor="text1"/>
        </w:rPr>
        <w:t xml:space="preserve">barrera física </w:t>
      </w:r>
      <w:r w:rsidR="000B253A" w:rsidRPr="0096476F">
        <w:rPr>
          <w:rFonts w:ascii="Book Antiqua" w:hAnsi="Book Antiqua" w:cs="PrivaTwoPro"/>
          <w:color w:val="000000" w:themeColor="text1"/>
        </w:rPr>
        <w:t>para la prevención del COVID 19</w:t>
      </w:r>
      <w:r w:rsidR="008D5DAD" w:rsidRPr="0096476F">
        <w:rPr>
          <w:rFonts w:ascii="Book Antiqua" w:hAnsi="Book Antiqua" w:cs="PrivaTwoPro"/>
          <w:color w:val="000000" w:themeColor="text1"/>
        </w:rPr>
        <w:t>, para el proceso se recibe la información verbal del usuario, se verifica visualmente a través del documento exhibido por este, se registra la información y se procede a dar la autorización de ingreso.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Aplicar las </w:t>
      </w:r>
      <w:r w:rsidR="0043215F" w:rsidRPr="0096476F">
        <w:rPr>
          <w:rFonts w:ascii="Book Antiqua" w:hAnsi="Book Antiqua" w:cs="PrivaTwoPro"/>
          <w:color w:val="000000" w:themeColor="text1"/>
        </w:rPr>
        <w:t>medidas</w:t>
      </w:r>
      <w:r w:rsidRPr="0096476F">
        <w:rPr>
          <w:rFonts w:ascii="Book Antiqua" w:hAnsi="Book Antiqua" w:cs="PrivaTwoPro"/>
          <w:color w:val="000000" w:themeColor="text1"/>
        </w:rPr>
        <w:t xml:space="preserve"> de </w:t>
      </w:r>
      <w:r w:rsidR="0043215F" w:rsidRPr="0096476F">
        <w:rPr>
          <w:rFonts w:ascii="Book Antiqua" w:hAnsi="Book Antiqua" w:cs="PrivaTwoPro"/>
          <w:color w:val="000000" w:themeColor="text1"/>
        </w:rPr>
        <w:t>Bio</w:t>
      </w:r>
      <w:r w:rsidRPr="0096476F">
        <w:rPr>
          <w:rFonts w:ascii="Book Antiqua" w:hAnsi="Book Antiqua" w:cs="PrivaTwoPro"/>
          <w:color w:val="000000" w:themeColor="text1"/>
        </w:rPr>
        <w:t xml:space="preserve">seguridad referidas a la distancia </w:t>
      </w:r>
      <w:r w:rsidR="0043215F" w:rsidRPr="0096476F">
        <w:rPr>
          <w:rFonts w:ascii="Book Antiqua" w:hAnsi="Book Antiqua" w:cs="PrivaTwoPro"/>
          <w:color w:val="000000" w:themeColor="text1"/>
        </w:rPr>
        <w:t>física</w:t>
      </w:r>
      <w:r w:rsidRPr="0096476F">
        <w:rPr>
          <w:rFonts w:ascii="Book Antiqua" w:hAnsi="Book Antiqua" w:cs="PrivaTwoPro"/>
          <w:color w:val="000000" w:themeColor="text1"/>
        </w:rPr>
        <w:t xml:space="preserve"> de </w:t>
      </w:r>
      <w:r w:rsidR="0096476F">
        <w:rPr>
          <w:rFonts w:ascii="Book Antiqua" w:hAnsi="Book Antiqua" w:cs="PrivaTwoPro"/>
          <w:color w:val="000000" w:themeColor="text1"/>
        </w:rPr>
        <w:t>1,5 mts</w:t>
      </w:r>
      <w:r w:rsidRPr="0096476F">
        <w:rPr>
          <w:rFonts w:ascii="Book Antiqua" w:hAnsi="Book Antiqua" w:cs="PrivaTwoPro"/>
          <w:color w:val="000000" w:themeColor="text1"/>
        </w:rPr>
        <w:t xml:space="preserve"> con el usuario para su atención.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Formar al personal de vigilancia en los protocolos de ingreso a la </w:t>
      </w:r>
      <w:r w:rsidR="0043215F" w:rsidRPr="0096476F">
        <w:rPr>
          <w:rFonts w:ascii="Book Antiqua" w:hAnsi="Book Antiqua" w:cs="PrivaTwoPro"/>
          <w:color w:val="000000" w:themeColor="text1"/>
        </w:rPr>
        <w:t>Institución</w:t>
      </w:r>
      <w:r w:rsidRPr="0096476F">
        <w:rPr>
          <w:rFonts w:ascii="Book Antiqua" w:hAnsi="Book Antiqua" w:cs="PrivaTwoPro"/>
          <w:color w:val="000000" w:themeColor="text1"/>
        </w:rPr>
        <w:t>.</w:t>
      </w:r>
    </w:p>
    <w:p w:rsidR="0043215F" w:rsidRPr="0096476F" w:rsidRDefault="004841A8" w:rsidP="000E4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lastRenderedPageBreak/>
        <w:t xml:space="preserve">En el caso que se requiera hacer el registro escrito de entrada de los visitantes o de sus elementos, como computadores portátiles, </w:t>
      </w:r>
      <w:r w:rsidR="0043215F" w:rsidRPr="0096476F">
        <w:rPr>
          <w:rFonts w:ascii="Book Antiqua" w:hAnsi="Book Antiqua" w:cs="PrivaTwoPro"/>
          <w:color w:val="000000" w:themeColor="text1"/>
        </w:rPr>
        <w:t xml:space="preserve">cada uno tendrá su propio lapicero y si </w:t>
      </w:r>
      <w:r w:rsidRPr="0096476F">
        <w:rPr>
          <w:rFonts w:ascii="Book Antiqua" w:hAnsi="Book Antiqua" w:cs="PrivaTwoPro"/>
          <w:color w:val="000000" w:themeColor="text1"/>
        </w:rPr>
        <w:t xml:space="preserve">solo se </w:t>
      </w:r>
      <w:r w:rsidR="0043215F" w:rsidRPr="0096476F">
        <w:rPr>
          <w:rFonts w:ascii="Book Antiqua" w:hAnsi="Book Antiqua" w:cs="PrivaTwoPro"/>
          <w:color w:val="000000" w:themeColor="text1"/>
        </w:rPr>
        <w:t>tiene</w:t>
      </w:r>
      <w:r w:rsidRPr="0096476F">
        <w:rPr>
          <w:rFonts w:ascii="Book Antiqua" w:hAnsi="Book Antiqua" w:cs="PrivaTwoPro"/>
          <w:color w:val="000000" w:themeColor="text1"/>
        </w:rPr>
        <w:t xml:space="preserve"> dispon</w:t>
      </w:r>
      <w:r w:rsidR="0043215F" w:rsidRPr="0096476F">
        <w:rPr>
          <w:rFonts w:ascii="Book Antiqua" w:hAnsi="Book Antiqua" w:cs="PrivaTwoPro"/>
          <w:color w:val="000000" w:themeColor="text1"/>
        </w:rPr>
        <w:t xml:space="preserve">ible </w:t>
      </w:r>
      <w:r w:rsidRPr="0096476F">
        <w:rPr>
          <w:rFonts w:ascii="Book Antiqua" w:hAnsi="Book Antiqua" w:cs="PrivaTwoPro"/>
          <w:color w:val="000000" w:themeColor="text1"/>
        </w:rPr>
        <w:t>un</w:t>
      </w:r>
      <w:r w:rsidR="0043215F" w:rsidRPr="0096476F">
        <w:rPr>
          <w:rFonts w:ascii="Book Antiqua" w:hAnsi="Book Antiqua" w:cs="PrivaTwoPro"/>
          <w:color w:val="000000" w:themeColor="text1"/>
        </w:rPr>
        <w:t>o</w:t>
      </w:r>
      <w:r w:rsidRPr="0096476F">
        <w:rPr>
          <w:rFonts w:ascii="Book Antiqua" w:hAnsi="Book Antiqua" w:cs="PrivaTwoPro"/>
          <w:color w:val="000000" w:themeColor="text1"/>
        </w:rPr>
        <w:t>,</w:t>
      </w:r>
      <w:r w:rsidR="0043215F" w:rsidRPr="0096476F">
        <w:rPr>
          <w:rFonts w:ascii="Book Antiqua" w:hAnsi="Book Antiqua" w:cs="PrivaTwoPro"/>
          <w:color w:val="000000" w:themeColor="text1"/>
        </w:rPr>
        <w:t xml:space="preserve"> este debe ser </w:t>
      </w:r>
      <w:r w:rsidRPr="0096476F">
        <w:rPr>
          <w:rFonts w:ascii="Book Antiqua" w:hAnsi="Book Antiqua" w:cs="PrivaTwoPro"/>
          <w:color w:val="000000" w:themeColor="text1"/>
        </w:rPr>
        <w:t xml:space="preserve">debe ser </w:t>
      </w:r>
      <w:r w:rsidR="0043215F" w:rsidRPr="0096476F">
        <w:rPr>
          <w:rFonts w:ascii="Book Antiqua" w:hAnsi="Book Antiqua" w:cs="PrivaTwoPro"/>
          <w:color w:val="000000" w:themeColor="text1"/>
        </w:rPr>
        <w:t>desinfectado con alcohol al 70% cada vez que se utilice</w:t>
      </w:r>
    </w:p>
    <w:p w:rsidR="004841A8" w:rsidRPr="0096476F" w:rsidRDefault="0043215F" w:rsidP="000E4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C</w:t>
      </w:r>
      <w:r w:rsidR="004841A8" w:rsidRPr="0096476F">
        <w:rPr>
          <w:rFonts w:ascii="Book Antiqua" w:hAnsi="Book Antiqua" w:cs="PrivaTwoPro"/>
          <w:color w:val="000000" w:themeColor="text1"/>
        </w:rPr>
        <w:t>ontinuar con la higienización de lugar de trabajo y del lavado de manos</w:t>
      </w:r>
      <w:r w:rsidR="005E0D22" w:rsidRPr="0096476F">
        <w:rPr>
          <w:rFonts w:ascii="Book Antiqua" w:hAnsi="Book Antiqua" w:cs="PrivaTwoPro"/>
          <w:color w:val="000000" w:themeColor="text1"/>
        </w:rPr>
        <w:t xml:space="preserve"> cada hora</w:t>
      </w:r>
      <w:r w:rsidR="004841A8" w:rsidRPr="0096476F">
        <w:rPr>
          <w:rFonts w:ascii="Book Antiqua" w:hAnsi="Book Antiqua" w:cs="PrivaTwoPro"/>
          <w:color w:val="000000" w:themeColor="text1"/>
        </w:rPr>
        <w:t xml:space="preserve">. 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Usar de manera adecuada los elementos de protección personal como </w:t>
      </w:r>
      <w:r w:rsidR="000B1CDB">
        <w:rPr>
          <w:rFonts w:ascii="Book Antiqua" w:hAnsi="Book Antiqua" w:cs="PrivaTwoPro"/>
          <w:color w:val="000000" w:themeColor="text1"/>
        </w:rPr>
        <w:t xml:space="preserve">la protección facial completa (Careta), </w:t>
      </w:r>
      <w:r w:rsidRPr="0096476F">
        <w:rPr>
          <w:rFonts w:ascii="Book Antiqua" w:hAnsi="Book Antiqua" w:cs="PrivaTwoPro"/>
          <w:color w:val="000000" w:themeColor="text1"/>
        </w:rPr>
        <w:t>el tapabocas</w:t>
      </w:r>
      <w:r w:rsidR="000B1CDB">
        <w:rPr>
          <w:rFonts w:ascii="Book Antiqua" w:hAnsi="Book Antiqua" w:cs="PrivaTwoPro"/>
          <w:color w:val="000000" w:themeColor="text1"/>
        </w:rPr>
        <w:t xml:space="preserve">sin válvulas </w:t>
      </w:r>
      <w:r w:rsidR="005E0D22" w:rsidRPr="0096476F">
        <w:rPr>
          <w:rFonts w:ascii="Book Antiqua" w:hAnsi="Book Antiqua" w:cs="PrivaTwoPro"/>
          <w:color w:val="000000" w:themeColor="text1"/>
        </w:rPr>
        <w:t xml:space="preserve">cubriendo </w:t>
      </w:r>
      <w:r w:rsidR="000B1CDB">
        <w:rPr>
          <w:rFonts w:ascii="Book Antiqua" w:hAnsi="Book Antiqua" w:cs="PrivaTwoPro"/>
          <w:color w:val="000000" w:themeColor="text1"/>
        </w:rPr>
        <w:t xml:space="preserve">totalmente </w:t>
      </w:r>
      <w:r w:rsidR="005E0D22" w:rsidRPr="0096476F">
        <w:rPr>
          <w:rFonts w:ascii="Book Antiqua" w:hAnsi="Book Antiqua" w:cs="PrivaTwoPro"/>
          <w:color w:val="000000" w:themeColor="text1"/>
        </w:rPr>
        <w:t>boca y nariz</w:t>
      </w:r>
      <w:r w:rsidRPr="0096476F">
        <w:rPr>
          <w:rFonts w:ascii="Book Antiqua" w:hAnsi="Book Antiqua" w:cs="PrivaTwoPro"/>
          <w:color w:val="000000" w:themeColor="text1"/>
        </w:rPr>
        <w:t>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Brindar las orientaciones de distanciamiento social mínimo de </w:t>
      </w:r>
      <w:r w:rsidR="00F930FF">
        <w:rPr>
          <w:rFonts w:ascii="Book Antiqua" w:hAnsi="Book Antiqua" w:cs="PrivaTwoPro"/>
          <w:color w:val="000000" w:themeColor="text1"/>
        </w:rPr>
        <w:t>1,5</w:t>
      </w:r>
      <w:r w:rsidRPr="0096476F">
        <w:rPr>
          <w:rFonts w:ascii="Book Antiqua" w:hAnsi="Book Antiqua" w:cs="PrivaTwoPro"/>
          <w:color w:val="000000" w:themeColor="text1"/>
        </w:rPr>
        <w:t xml:space="preserve"> metros en la fila de ingreso.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Se deberá efectuar el proceso de desinfección </w:t>
      </w:r>
      <w:r w:rsidR="0043215F" w:rsidRPr="0096476F">
        <w:rPr>
          <w:rFonts w:ascii="Book Antiqua" w:hAnsi="Book Antiqua" w:cs="PrivaTwoPro"/>
          <w:color w:val="000000" w:themeColor="text1"/>
        </w:rPr>
        <w:t>en los elementos de trabajo d</w:t>
      </w:r>
      <w:r w:rsidRPr="0096476F">
        <w:rPr>
          <w:rFonts w:ascii="Book Antiqua" w:hAnsi="Book Antiqua" w:cs="PrivaTwoPro"/>
          <w:color w:val="000000" w:themeColor="text1"/>
        </w:rPr>
        <w:t xml:space="preserve">el área donde esté el personal de vigilancia como la recepción o garitas, al igual que los elementos de uso interno como teléfonos, citófonos, cámaras, sistemas de detección dactilar, computador, </w:t>
      </w:r>
      <w:r w:rsidR="0096476F">
        <w:rPr>
          <w:rFonts w:ascii="Book Antiqua" w:hAnsi="Book Antiqua" w:cs="PrivaTwoPro"/>
          <w:color w:val="000000" w:themeColor="text1"/>
        </w:rPr>
        <w:t>mouse</w:t>
      </w:r>
      <w:r w:rsidRPr="0096476F">
        <w:rPr>
          <w:rFonts w:ascii="Book Antiqua" w:hAnsi="Book Antiqua" w:cs="PrivaTwoPro"/>
          <w:color w:val="000000" w:themeColor="text1"/>
        </w:rPr>
        <w:t>, radio, sillas, superficies y, si el área es modular, desinfectar los entrepaños al inicio y a la finalización de cada turno.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En las porterías se debe contar con dispensadores de gel antibacterial a base de alcohol al 70% y zona para lavado de manos.</w:t>
      </w:r>
    </w:p>
    <w:p w:rsidR="004841A8" w:rsidRPr="0096476F" w:rsidRDefault="004841A8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La maniobra de lavado de manos seguirá siendo continua cada </w:t>
      </w:r>
      <w:r w:rsidR="0043215F" w:rsidRPr="0096476F">
        <w:rPr>
          <w:rFonts w:ascii="Book Antiqua" w:hAnsi="Book Antiqua" w:cs="PrivaTwoPro"/>
          <w:color w:val="000000" w:themeColor="text1"/>
        </w:rPr>
        <w:t>hora o cada</w:t>
      </w:r>
      <w:r w:rsidRPr="0096476F">
        <w:rPr>
          <w:rFonts w:ascii="Book Antiqua" w:hAnsi="Book Antiqua" w:cs="PrivaTwoPro"/>
          <w:color w:val="000000" w:themeColor="text1"/>
        </w:rPr>
        <w:t xml:space="preserve"> dos horas. Si no es posible llevar a cabo el lavado, realizar desinfección con alcohol glicerinado o gel antibacterial a base de alcohol al 70%.</w:t>
      </w:r>
    </w:p>
    <w:p w:rsidR="00011A34" w:rsidRPr="0096476F" w:rsidRDefault="00011A34" w:rsidP="00011A3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</w:p>
    <w:p w:rsidR="00C41713" w:rsidRPr="0096476F" w:rsidRDefault="00C41713" w:rsidP="00C417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96476F">
        <w:rPr>
          <w:rFonts w:ascii="Book Antiqua" w:hAnsi="Book Antiqua" w:cs="PrivaTwoPro"/>
          <w:b/>
          <w:color w:val="000000" w:themeColor="text1"/>
        </w:rPr>
        <w:t>Salida UCM:</w:t>
      </w:r>
    </w:p>
    <w:p w:rsidR="000B5F3D" w:rsidRPr="0096476F" w:rsidRDefault="000B5F3D" w:rsidP="000B5F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Para salir de la Institución</w:t>
      </w:r>
      <w:r w:rsidR="0096476F">
        <w:rPr>
          <w:rFonts w:ascii="Book Antiqua" w:hAnsi="Book Antiqua" w:cs="PrivaTwoPro"/>
          <w:color w:val="000000" w:themeColor="text1"/>
        </w:rPr>
        <w:t>,</w:t>
      </w:r>
      <w:r w:rsidRPr="0096476F">
        <w:rPr>
          <w:rFonts w:ascii="Book Antiqua" w:hAnsi="Book Antiqua" w:cs="PrivaTwoPro"/>
          <w:color w:val="000000" w:themeColor="text1"/>
        </w:rPr>
        <w:t xml:space="preserve"> efectuará manteniendo la distancia física</w:t>
      </w:r>
      <w:r w:rsidR="00724E5C" w:rsidRPr="0096476F">
        <w:rPr>
          <w:rFonts w:ascii="Book Antiqua" w:hAnsi="Book Antiqua" w:cs="PrivaTwoPro"/>
          <w:color w:val="000000" w:themeColor="text1"/>
        </w:rPr>
        <w:t>,</w:t>
      </w:r>
      <w:r w:rsidRPr="0096476F">
        <w:rPr>
          <w:rFonts w:ascii="Book Antiqua" w:hAnsi="Book Antiqua" w:cs="PrivaTwoPro"/>
          <w:color w:val="000000" w:themeColor="text1"/>
        </w:rPr>
        <w:t xml:space="preserve"> el mismo desplazamiento del ingreso hasta llegar a la portería principal de la UCM siempre manteniendo </w:t>
      </w:r>
      <w:r w:rsidR="00724E5C" w:rsidRPr="0096476F">
        <w:rPr>
          <w:rFonts w:ascii="Book Antiqua" w:hAnsi="Book Antiqua" w:cs="PrivaTwoPro"/>
          <w:color w:val="000000" w:themeColor="text1"/>
        </w:rPr>
        <w:t xml:space="preserve">su desplazamiento por su </w:t>
      </w:r>
      <w:r w:rsidRPr="0096476F">
        <w:rPr>
          <w:rFonts w:ascii="Book Antiqua" w:hAnsi="Book Antiqua" w:cs="PrivaTwoPro"/>
          <w:color w:val="000000" w:themeColor="text1"/>
        </w:rPr>
        <w:t>derecha.  Se vuelve a registrar</w:t>
      </w:r>
      <w:r w:rsidR="000325D1">
        <w:rPr>
          <w:rFonts w:ascii="Book Antiqua" w:hAnsi="Book Antiqua" w:cs="PrivaTwoPro"/>
          <w:color w:val="000000" w:themeColor="text1"/>
        </w:rPr>
        <w:t xml:space="preserve"> en la cámara de identificación facial</w:t>
      </w:r>
      <w:r w:rsidRPr="0096476F">
        <w:rPr>
          <w:rFonts w:ascii="Book Antiqua" w:hAnsi="Book Antiqua" w:cs="PrivaTwoPro"/>
          <w:color w:val="000000" w:themeColor="text1"/>
        </w:rPr>
        <w:t xml:space="preserve">, </w:t>
      </w:r>
      <w:r w:rsidR="000325D1">
        <w:rPr>
          <w:rFonts w:ascii="Book Antiqua" w:hAnsi="Book Antiqua" w:cs="PrivaTwoPro"/>
          <w:color w:val="000000" w:themeColor="text1"/>
        </w:rPr>
        <w:t xml:space="preserve">donde </w:t>
      </w:r>
      <w:r w:rsidRPr="0096476F">
        <w:rPr>
          <w:rFonts w:ascii="Book Antiqua" w:hAnsi="Book Antiqua" w:cs="PrivaTwoPro"/>
          <w:color w:val="000000" w:themeColor="text1"/>
        </w:rPr>
        <w:t xml:space="preserve">le toman la temperatura y </w:t>
      </w:r>
      <w:r w:rsidR="000325D1">
        <w:rPr>
          <w:rFonts w:ascii="Book Antiqua" w:hAnsi="Book Antiqua" w:cs="PrivaTwoPro"/>
          <w:color w:val="000000" w:themeColor="text1"/>
        </w:rPr>
        <w:t xml:space="preserve">puede </w:t>
      </w:r>
      <w:r w:rsidRPr="0096476F">
        <w:rPr>
          <w:rFonts w:ascii="Book Antiqua" w:hAnsi="Book Antiqua" w:cs="PrivaTwoPro"/>
          <w:color w:val="000000" w:themeColor="text1"/>
        </w:rPr>
        <w:t>sal</w:t>
      </w:r>
      <w:r w:rsidR="000325D1">
        <w:rPr>
          <w:rFonts w:ascii="Book Antiqua" w:hAnsi="Book Antiqua" w:cs="PrivaTwoPro"/>
          <w:color w:val="000000" w:themeColor="text1"/>
        </w:rPr>
        <w:t>ir</w:t>
      </w:r>
      <w:r w:rsidRPr="0096476F">
        <w:rPr>
          <w:rFonts w:ascii="Book Antiqua" w:hAnsi="Book Antiqua" w:cs="PrivaTwoPro"/>
          <w:color w:val="000000" w:themeColor="text1"/>
        </w:rPr>
        <w:t xml:space="preserve"> de la Institución.</w:t>
      </w:r>
    </w:p>
    <w:p w:rsidR="000B5F3D" w:rsidRPr="0096476F" w:rsidRDefault="000B5F3D" w:rsidP="000B5F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 xml:space="preserve">Si requiere acceder al parqueadero interno para retirar su vehículo, debe mantener la distancia física con los demás colaboradores y </w:t>
      </w:r>
      <w:r w:rsidR="000325D1">
        <w:rPr>
          <w:rFonts w:ascii="Book Antiqua" w:hAnsi="Book Antiqua" w:cs="PrivaTwoPro"/>
          <w:color w:val="000000" w:themeColor="text1"/>
        </w:rPr>
        <w:t xml:space="preserve">si es del caso </w:t>
      </w:r>
      <w:r w:rsidRPr="0096476F">
        <w:rPr>
          <w:rFonts w:ascii="Book Antiqua" w:hAnsi="Book Antiqua" w:cs="PrivaTwoPro"/>
          <w:color w:val="000000" w:themeColor="text1"/>
        </w:rPr>
        <w:t>esperar la autorización para acceder al vehículo</w:t>
      </w:r>
      <w:r w:rsidR="000325D1">
        <w:rPr>
          <w:rFonts w:ascii="Book Antiqua" w:hAnsi="Book Antiqua" w:cs="PrivaTwoPro"/>
          <w:color w:val="000000" w:themeColor="text1"/>
        </w:rPr>
        <w:t xml:space="preserve"> en caso de tener distancia menor a 1.5 mts entre los vehículos</w:t>
      </w:r>
      <w:r w:rsidRPr="0096476F">
        <w:rPr>
          <w:rFonts w:ascii="Book Antiqua" w:hAnsi="Book Antiqua" w:cs="PrivaTwoPro"/>
          <w:color w:val="000000" w:themeColor="text1"/>
        </w:rPr>
        <w:t xml:space="preserve">. </w:t>
      </w:r>
    </w:p>
    <w:p w:rsidR="000B5F3D" w:rsidRPr="0096476F" w:rsidRDefault="000B5F3D" w:rsidP="000B5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Al regresar a su vivienda aplicar el protocolo para la llegada a casa.</w:t>
      </w:r>
    </w:p>
    <w:p w:rsidR="000B5F3D" w:rsidRPr="0096476F" w:rsidRDefault="000B5F3D" w:rsidP="000B5F3D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0B5F3D" w:rsidRPr="0096476F" w:rsidRDefault="000B5F3D" w:rsidP="000B5F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PrivaTwoPro"/>
          <w:color w:val="000000" w:themeColor="text1"/>
        </w:rPr>
      </w:pPr>
      <w:r w:rsidRPr="0096476F">
        <w:rPr>
          <w:rFonts w:ascii="Book Antiqua" w:hAnsi="Book Antiqua" w:cs="PrivaTwoPro"/>
          <w:color w:val="000000" w:themeColor="text1"/>
        </w:rPr>
        <w:t>“Del cumplimiento de las medidas de bioseguridad depende la salud de todos”</w:t>
      </w:r>
    </w:p>
    <w:p w:rsidR="000B5F3D" w:rsidRPr="009544E2" w:rsidRDefault="000B5F3D" w:rsidP="005E0D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4111"/>
        <w:gridCol w:w="992"/>
        <w:gridCol w:w="1843"/>
      </w:tblGrid>
      <w:tr w:rsidR="00B645DF" w:rsidRPr="009544E2" w:rsidTr="00F930FF">
        <w:trPr>
          <w:trHeight w:val="64"/>
        </w:trPr>
        <w:tc>
          <w:tcPr>
            <w:tcW w:w="2405" w:type="dxa"/>
            <w:shd w:val="clear" w:color="auto" w:fill="D9D9D9"/>
            <w:vAlign w:val="center"/>
          </w:tcPr>
          <w:p w:rsidR="00B645DF" w:rsidRPr="009544E2" w:rsidRDefault="00B645DF" w:rsidP="00CD11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544E2">
              <w:rPr>
                <w:rFonts w:ascii="Book Antiqua" w:hAnsi="Book Antiqua"/>
                <w:b/>
                <w:sz w:val="20"/>
                <w:szCs w:val="20"/>
              </w:rPr>
              <w:t>Elaboró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645DF" w:rsidRPr="009544E2" w:rsidRDefault="00B645DF" w:rsidP="00CD11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544E2">
              <w:rPr>
                <w:rFonts w:ascii="Book Antiqua" w:hAnsi="Book Antiqua"/>
                <w:b/>
                <w:sz w:val="20"/>
                <w:szCs w:val="20"/>
              </w:rPr>
              <w:t>Revisó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45DF" w:rsidRPr="009544E2" w:rsidRDefault="00B645DF" w:rsidP="00CD11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544E2">
              <w:rPr>
                <w:rFonts w:ascii="Book Antiqua" w:hAnsi="Book Antiqua"/>
                <w:b/>
                <w:sz w:val="20"/>
                <w:szCs w:val="20"/>
              </w:rPr>
              <w:t>Aprobó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645DF" w:rsidRPr="009544E2" w:rsidRDefault="00B645DF" w:rsidP="00CD11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544E2">
              <w:rPr>
                <w:rFonts w:ascii="Book Antiqua" w:hAnsi="Book Antiqua"/>
                <w:b/>
                <w:sz w:val="20"/>
                <w:szCs w:val="20"/>
              </w:rPr>
              <w:t>Fecha de vigencia</w:t>
            </w:r>
          </w:p>
        </w:tc>
      </w:tr>
      <w:tr w:rsidR="00B645DF" w:rsidRPr="009544E2" w:rsidTr="00F930FF">
        <w:trPr>
          <w:trHeight w:val="635"/>
        </w:trPr>
        <w:tc>
          <w:tcPr>
            <w:tcW w:w="2405" w:type="dxa"/>
            <w:shd w:val="clear" w:color="auto" w:fill="auto"/>
            <w:vAlign w:val="center"/>
          </w:tcPr>
          <w:p w:rsidR="00B645DF" w:rsidRPr="009544E2" w:rsidRDefault="00B645DF" w:rsidP="00CD110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Líder del Sistema de Gestión de Seguridad y Salud en el Trabajo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45DF" w:rsidRPr="009544E2" w:rsidRDefault="00B645DF" w:rsidP="00CD110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Aseguramiento de Calidad</w:t>
            </w:r>
          </w:p>
          <w:p w:rsidR="00B645DF" w:rsidRPr="009544E2" w:rsidRDefault="00B645DF" w:rsidP="00CD110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Unidad de Seguridad y Salud en el Trabajo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5DF" w:rsidRPr="009544E2" w:rsidRDefault="00B645DF" w:rsidP="00CD110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Rectoría</w:t>
            </w:r>
          </w:p>
        </w:tc>
        <w:tc>
          <w:tcPr>
            <w:tcW w:w="1843" w:type="dxa"/>
            <w:vAlign w:val="center"/>
          </w:tcPr>
          <w:p w:rsidR="00B645DF" w:rsidRPr="009544E2" w:rsidRDefault="00EC08BC" w:rsidP="00CD110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Febrero</w:t>
            </w:r>
            <w:r w:rsidR="00B645DF" w:rsidRPr="009544E2">
              <w:rPr>
                <w:rFonts w:ascii="Book Antiqua" w:hAnsi="Book Antiqua"/>
                <w:sz w:val="20"/>
                <w:szCs w:val="20"/>
              </w:rPr>
              <w:t xml:space="preserve"> de 202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:rsidR="009544E2" w:rsidRPr="00F930FF" w:rsidRDefault="009544E2" w:rsidP="00B645DF">
      <w:pPr>
        <w:rPr>
          <w:rFonts w:ascii="Book Antiqua" w:hAnsi="Book Antiqua" w:cs="Times New Roman"/>
          <w:b/>
          <w:sz w:val="16"/>
          <w:szCs w:val="16"/>
        </w:rPr>
      </w:pPr>
    </w:p>
    <w:p w:rsidR="00B645DF" w:rsidRPr="009544E2" w:rsidRDefault="00B645DF" w:rsidP="00B645DF">
      <w:pPr>
        <w:rPr>
          <w:rFonts w:ascii="Book Antiqua" w:hAnsi="Book Antiqua" w:cs="Times New Roman"/>
          <w:b/>
          <w:sz w:val="20"/>
          <w:szCs w:val="20"/>
        </w:rPr>
      </w:pPr>
      <w:r w:rsidRPr="009544E2">
        <w:rPr>
          <w:rFonts w:ascii="Book Antiqua" w:hAnsi="Book Antiqua" w:cs="Times New Roman"/>
          <w:b/>
          <w:sz w:val="20"/>
          <w:szCs w:val="20"/>
        </w:rPr>
        <w:t>CONTROL DE CAMBIOS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946"/>
      </w:tblGrid>
      <w:tr w:rsidR="00B645DF" w:rsidRPr="009544E2" w:rsidTr="00F930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5DF" w:rsidRPr="00F930FF" w:rsidRDefault="00B645DF" w:rsidP="00CD1109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I</w:t>
            </w:r>
            <w:r w:rsidR="009544E2" w:rsidRPr="00F930FF">
              <w:rPr>
                <w:rFonts w:ascii="Book Antiqua" w:hAnsi="Book Antiqua" w:cs="Times New Roman"/>
                <w:b/>
                <w:sz w:val="20"/>
                <w:szCs w:val="20"/>
              </w:rPr>
              <w:t>tem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5DF" w:rsidRPr="00F930FF" w:rsidRDefault="00B645DF" w:rsidP="00CD1109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M</w:t>
            </w:r>
            <w:r w:rsidR="009544E2" w:rsidRPr="00F930FF">
              <w:rPr>
                <w:rFonts w:ascii="Book Antiqua" w:hAnsi="Book Antiqua" w:cs="Times New Roman"/>
                <w:b/>
                <w:sz w:val="20"/>
                <w:szCs w:val="20"/>
              </w:rPr>
              <w:t>odificación</w:t>
            </w:r>
          </w:p>
        </w:tc>
      </w:tr>
      <w:tr w:rsidR="00B645DF" w:rsidRPr="009544E2" w:rsidTr="00F930FF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F" w:rsidRPr="009544E2" w:rsidRDefault="00B645DF" w:rsidP="00CD1109">
            <w:pPr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Todo el documento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F" w:rsidRPr="009544E2" w:rsidRDefault="00B645DF" w:rsidP="009544E2">
            <w:pPr>
              <w:jc w:val="both"/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 xml:space="preserve">Se revisó y actualizó por la </w:t>
            </w:r>
            <w:r w:rsidR="009544E2" w:rsidRPr="009544E2">
              <w:rPr>
                <w:rFonts w:ascii="Book Antiqua" w:hAnsi="Book Antiqua"/>
                <w:sz w:val="20"/>
                <w:szCs w:val="20"/>
              </w:rPr>
              <w:t>Líder de SG-SST de acuerdo con laResolución 223 del 25 de febrero del 2021 emanada del Ministerio de Salud y protección social “por la cual se modifica la Resolución 666 del 2020 en el sentido de sustituir su anexo técnico</w:t>
            </w:r>
            <w:r w:rsidRPr="009544E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</w:tbl>
    <w:p w:rsidR="00B645DF" w:rsidRPr="009544E2" w:rsidRDefault="00B645DF" w:rsidP="00F930FF">
      <w:pPr>
        <w:rPr>
          <w:rFonts w:ascii="Book Antiqua" w:hAnsi="Book Antiqua" w:cs="PrivaTwoPro"/>
          <w:color w:val="000000" w:themeColor="text1"/>
          <w:sz w:val="20"/>
          <w:szCs w:val="20"/>
        </w:rPr>
      </w:pPr>
    </w:p>
    <w:sectPr w:rsidR="00B645DF" w:rsidRPr="009544E2" w:rsidSect="00F930FF">
      <w:headerReference w:type="default" r:id="rId7"/>
      <w:pgSz w:w="12240" w:h="15840" w:code="1"/>
      <w:pgMar w:top="141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38" w:rsidRDefault="00D85D38" w:rsidP="0096476F">
      <w:pPr>
        <w:spacing w:after="0" w:line="240" w:lineRule="auto"/>
      </w:pPr>
      <w:r>
        <w:separator/>
      </w:r>
    </w:p>
  </w:endnote>
  <w:endnote w:type="continuationSeparator" w:id="1">
    <w:p w:rsidR="00D85D38" w:rsidRDefault="00D85D38" w:rsidP="0096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ivaTw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vaFour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38" w:rsidRDefault="00D85D38" w:rsidP="0096476F">
      <w:pPr>
        <w:spacing w:after="0" w:line="240" w:lineRule="auto"/>
      </w:pPr>
      <w:r>
        <w:separator/>
      </w:r>
    </w:p>
  </w:footnote>
  <w:footnote w:type="continuationSeparator" w:id="1">
    <w:p w:rsidR="00D85D38" w:rsidRDefault="00D85D38" w:rsidP="0096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961"/>
      <w:gridCol w:w="2316"/>
    </w:tblGrid>
    <w:tr w:rsidR="0096476F" w:rsidRPr="00B5609B" w:rsidTr="005C523E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96476F" w:rsidRPr="00FB1C1B" w:rsidRDefault="0096476F" w:rsidP="0096476F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5" name="Imagen 5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96476F" w:rsidRDefault="0096476F" w:rsidP="0096476F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96476F" w:rsidRPr="00A56600" w:rsidRDefault="0096476F" w:rsidP="0096476F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 xml:space="preserve">PORTERÍA, INGRESO Y SALIDA </w:t>
          </w:r>
        </w:p>
      </w:tc>
      <w:tc>
        <w:tcPr>
          <w:tcW w:w="2316" w:type="dxa"/>
          <w:shd w:val="clear" w:color="auto" w:fill="auto"/>
          <w:vAlign w:val="center"/>
        </w:tcPr>
        <w:p w:rsidR="0096476F" w:rsidRPr="00A56600" w:rsidRDefault="0096476F" w:rsidP="0096476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</w:t>
          </w:r>
          <w:r w:rsidR="009B6C3D">
            <w:rPr>
              <w:rFonts w:ascii="Book Antiqua" w:hAnsi="Book Antiqua" w:cs="Tahoma"/>
            </w:rPr>
            <w:t>10</w:t>
          </w:r>
        </w:p>
      </w:tc>
    </w:tr>
    <w:tr w:rsidR="0096476F" w:rsidRPr="00B5609B" w:rsidTr="005C523E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96476F" w:rsidRPr="00FB1C1B" w:rsidRDefault="0096476F" w:rsidP="0096476F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96476F" w:rsidRPr="00A56600" w:rsidRDefault="0096476F" w:rsidP="0096476F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316" w:type="dxa"/>
          <w:shd w:val="clear" w:color="auto" w:fill="auto"/>
          <w:vAlign w:val="center"/>
        </w:tcPr>
        <w:p w:rsidR="0096476F" w:rsidRPr="00A56600" w:rsidRDefault="0096476F" w:rsidP="0096476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</w:t>
          </w:r>
          <w:r w:rsidR="00B645DF">
            <w:rPr>
              <w:rFonts w:ascii="Book Antiqua" w:hAnsi="Book Antiqua" w:cs="Tahoma"/>
            </w:rPr>
            <w:t>2</w:t>
          </w:r>
        </w:p>
      </w:tc>
    </w:tr>
    <w:tr w:rsidR="0096476F" w:rsidRPr="00B5609B" w:rsidTr="009544E2">
      <w:trPr>
        <w:trHeight w:val="133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96476F" w:rsidRPr="00FB1C1B" w:rsidRDefault="0096476F" w:rsidP="0096476F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96476F" w:rsidRPr="00A56600" w:rsidRDefault="0096476F" w:rsidP="0096476F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316" w:type="dxa"/>
          <w:shd w:val="clear" w:color="auto" w:fill="auto"/>
          <w:vAlign w:val="center"/>
        </w:tcPr>
        <w:p w:rsidR="0096476F" w:rsidRPr="00A56600" w:rsidRDefault="0096476F" w:rsidP="0096476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 w:rsidR="00C2506D">
            <w:rPr>
              <w:rFonts w:ascii="Book Antiqua" w:hAnsi="Book Antiqua" w:cs="Tahoma"/>
            </w:rPr>
            <w:t>2</w:t>
          </w:r>
        </w:p>
      </w:tc>
    </w:tr>
  </w:tbl>
  <w:p w:rsidR="0096476F" w:rsidRDefault="009647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820"/>
    <w:multiLevelType w:val="hybridMultilevel"/>
    <w:tmpl w:val="01486B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15231C"/>
    <w:multiLevelType w:val="hybridMultilevel"/>
    <w:tmpl w:val="4B06AA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A8"/>
    <w:rsid w:val="00011A34"/>
    <w:rsid w:val="000325D1"/>
    <w:rsid w:val="000B1CDB"/>
    <w:rsid w:val="000B253A"/>
    <w:rsid w:val="000B5F3D"/>
    <w:rsid w:val="000C431D"/>
    <w:rsid w:val="001A60F8"/>
    <w:rsid w:val="001E638B"/>
    <w:rsid w:val="001F2620"/>
    <w:rsid w:val="00253B7B"/>
    <w:rsid w:val="0043215F"/>
    <w:rsid w:val="004841A8"/>
    <w:rsid w:val="005E0D22"/>
    <w:rsid w:val="00604C04"/>
    <w:rsid w:val="006263AE"/>
    <w:rsid w:val="00654952"/>
    <w:rsid w:val="00724E5C"/>
    <w:rsid w:val="0074024D"/>
    <w:rsid w:val="00897FCA"/>
    <w:rsid w:val="008D341E"/>
    <w:rsid w:val="008D5DAD"/>
    <w:rsid w:val="009544E2"/>
    <w:rsid w:val="0096476F"/>
    <w:rsid w:val="00976E93"/>
    <w:rsid w:val="009B6C3D"/>
    <w:rsid w:val="00A618A0"/>
    <w:rsid w:val="00AF4E33"/>
    <w:rsid w:val="00B645DF"/>
    <w:rsid w:val="00B6487C"/>
    <w:rsid w:val="00B97F4D"/>
    <w:rsid w:val="00C2506D"/>
    <w:rsid w:val="00C41713"/>
    <w:rsid w:val="00C62689"/>
    <w:rsid w:val="00D85D38"/>
    <w:rsid w:val="00E150BC"/>
    <w:rsid w:val="00E202C3"/>
    <w:rsid w:val="00E46966"/>
    <w:rsid w:val="00EC08BC"/>
    <w:rsid w:val="00F9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6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64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6F"/>
  </w:style>
  <w:style w:type="paragraph" w:styleId="Piedepgina">
    <w:name w:val="footer"/>
    <w:basedOn w:val="Normal"/>
    <w:link w:val="PiedepginaCar"/>
    <w:uiPriority w:val="99"/>
    <w:unhideWhenUsed/>
    <w:rsid w:val="00964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2021-04-26T14:37:00Z</dcterms:created>
  <dcterms:modified xsi:type="dcterms:W3CDTF">2021-04-26T14:37:00Z</dcterms:modified>
</cp:coreProperties>
</file>