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F5C93D" w14:textId="77777777" w:rsidR="0024429C" w:rsidRDefault="00072401">
      <w:pPr>
        <w:numPr>
          <w:ilvl w:val="0"/>
          <w:numId w:val="1"/>
        </w:numPr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OBJETIVO</w:t>
      </w:r>
    </w:p>
    <w:p w14:paraId="0F35F25E" w14:textId="77777777" w:rsidR="0024429C" w:rsidRDefault="00072401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Identificar de manera permanente los cambios que se presentan tanto a nivel interno como externo, con el fin de analizar los posibles riesgos que se derivan de dichos cambios y las recomendaciones de seguridad y salud en el trabajo, que se deben tener en cuenta para mitigar el impacto producido por estos riesgos.</w:t>
      </w:r>
    </w:p>
    <w:p w14:paraId="239FC562" w14:textId="77777777" w:rsidR="0024429C" w:rsidRDefault="00072401">
      <w:pPr>
        <w:numPr>
          <w:ilvl w:val="0"/>
          <w:numId w:val="1"/>
        </w:numPr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ALCANCE </w:t>
      </w:r>
    </w:p>
    <w:p w14:paraId="43641426" w14:textId="77777777" w:rsidR="0024429C" w:rsidRDefault="00072401">
      <w:pPr>
        <w:jc w:val="both"/>
        <w:rPr>
          <w:rFonts w:ascii="Century Gothic" w:eastAsia="Century Gothic" w:hAnsi="Century Gothic" w:cs="Century Gothic"/>
        </w:rPr>
      </w:pPr>
      <w:bookmarkStart w:id="0" w:name="_heading=h.gjdgxs" w:colFirst="0" w:colLast="0"/>
      <w:bookmarkEnd w:id="0"/>
      <w:r>
        <w:rPr>
          <w:rFonts w:ascii="Century Gothic" w:eastAsia="Century Gothic" w:hAnsi="Century Gothic" w:cs="Century Gothic"/>
        </w:rPr>
        <w:t>Este procedimiento aplica para todos los cambios internos y externos que tengan un impacto ya sea directa o indirectamente en la seguridad y salud en el trabajo, desde la planeación del cambio, la identificación y valoración de los riesgos, hasta la adopción de medidas de prevención y control antes de su implementación, en la comunidad universitaria.</w:t>
      </w:r>
    </w:p>
    <w:p w14:paraId="7165BD95" w14:textId="77777777" w:rsidR="0024429C" w:rsidRDefault="00072401">
      <w:pPr>
        <w:numPr>
          <w:ilvl w:val="0"/>
          <w:numId w:val="1"/>
        </w:numPr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POLÍTICAS</w:t>
      </w:r>
    </w:p>
    <w:p w14:paraId="6726FDC7" w14:textId="77777777" w:rsidR="0024429C" w:rsidRDefault="00072401">
      <w:pPr>
        <w:numPr>
          <w:ilvl w:val="0"/>
          <w:numId w:val="2"/>
        </w:numPr>
        <w:jc w:val="both"/>
        <w:rPr>
          <w:rFonts w:ascii="Century Gothic" w:eastAsia="Century Gothic" w:hAnsi="Century Gothic" w:cs="Century Gothic"/>
        </w:rPr>
      </w:pPr>
      <w:bookmarkStart w:id="1" w:name="_heading=h.30j0zll" w:colFirst="0" w:colLast="0"/>
      <w:bookmarkEnd w:id="1"/>
      <w:r>
        <w:rPr>
          <w:rFonts w:ascii="Century Gothic" w:eastAsia="Century Gothic" w:hAnsi="Century Gothic" w:cs="Century Gothic"/>
        </w:rPr>
        <w:t>Todo cambio interno o externo que se genere en la UCM y que esté relacionado por exposición a riesgos, o impacte la seguridad y salud en el trabajo de los colaboradores durante cualquier operación, debe ser informado a la Unidad de seguridad y salud en el trabajo.</w:t>
      </w:r>
    </w:p>
    <w:p w14:paraId="5DE2B6D9" w14:textId="77777777" w:rsidR="0024429C" w:rsidRDefault="00072401">
      <w:pPr>
        <w:numPr>
          <w:ilvl w:val="0"/>
          <w:numId w:val="2"/>
        </w:num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Antes de la implementación del cambio se debe realizar identificación de peligros y valoración de los riesgos y adoptar las medidas de prevención y control.</w:t>
      </w:r>
    </w:p>
    <w:p w14:paraId="5D8D90D3" w14:textId="77777777" w:rsidR="0024429C" w:rsidRDefault="00072401">
      <w:pPr>
        <w:numPr>
          <w:ilvl w:val="0"/>
          <w:numId w:val="2"/>
        </w:num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Posterior a la identificación de los peligros y la valoración de los riesgos se debe analizar la necesidad de adquisición de productos y/o servicios y establecer los requerimientos de seguridad para estas adquisiciones.</w:t>
      </w:r>
    </w:p>
    <w:p w14:paraId="1AF9E15F" w14:textId="77777777" w:rsidR="0024429C" w:rsidRDefault="00072401">
      <w:pPr>
        <w:numPr>
          <w:ilvl w:val="0"/>
          <w:numId w:val="2"/>
        </w:num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Antes de introducir los cambios internos, se debe informar y capacitar a los colaboradores relacionados con las modificaciones.</w:t>
      </w:r>
    </w:p>
    <w:p w14:paraId="7F47B081" w14:textId="77777777" w:rsidR="0024429C" w:rsidRDefault="0024429C">
      <w:pPr>
        <w:ind w:left="720"/>
        <w:jc w:val="both"/>
        <w:rPr>
          <w:rFonts w:ascii="Century Gothic" w:eastAsia="Century Gothic" w:hAnsi="Century Gothic" w:cs="Century Gothic"/>
        </w:rPr>
      </w:pPr>
    </w:p>
    <w:p w14:paraId="7C4B5180" w14:textId="77777777" w:rsidR="0024429C" w:rsidRDefault="0024429C">
      <w:pPr>
        <w:ind w:left="720"/>
        <w:jc w:val="both"/>
        <w:rPr>
          <w:rFonts w:ascii="Century Gothic" w:eastAsia="Century Gothic" w:hAnsi="Century Gothic" w:cs="Century Gothic"/>
        </w:rPr>
      </w:pPr>
    </w:p>
    <w:p w14:paraId="70829974" w14:textId="77777777" w:rsidR="0024429C" w:rsidRDefault="0024429C">
      <w:pPr>
        <w:ind w:left="720"/>
        <w:jc w:val="both"/>
        <w:rPr>
          <w:rFonts w:ascii="Century Gothic" w:eastAsia="Century Gothic" w:hAnsi="Century Gothic" w:cs="Century Gothic"/>
        </w:rPr>
      </w:pPr>
    </w:p>
    <w:p w14:paraId="5D45DE04" w14:textId="77777777" w:rsidR="0024429C" w:rsidRDefault="0024429C">
      <w:pPr>
        <w:ind w:left="720"/>
        <w:jc w:val="both"/>
        <w:rPr>
          <w:rFonts w:ascii="Century Gothic" w:eastAsia="Century Gothic" w:hAnsi="Century Gothic" w:cs="Century Gothic"/>
        </w:rPr>
      </w:pPr>
    </w:p>
    <w:p w14:paraId="5C63286D" w14:textId="77777777" w:rsidR="0024429C" w:rsidRDefault="00072401">
      <w:pPr>
        <w:numPr>
          <w:ilvl w:val="0"/>
          <w:numId w:val="1"/>
        </w:numPr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lastRenderedPageBreak/>
        <w:t>MONITOREO E INDICADORES</w:t>
      </w:r>
    </w:p>
    <w:p w14:paraId="6312C9CB" w14:textId="77777777" w:rsidR="0024429C" w:rsidRDefault="00072401">
      <w:pPr>
        <w:jc w:val="both"/>
        <w:rPr>
          <w:rFonts w:ascii="Century Gothic" w:eastAsia="Century Gothic" w:hAnsi="Century Gothic" w:cs="Century Gothic"/>
        </w:rPr>
      </w:pPr>
      <w:bookmarkStart w:id="2" w:name="_heading=h.1fob9te" w:colFirst="0" w:colLast="0"/>
      <w:bookmarkEnd w:id="2"/>
      <w:r>
        <w:rPr>
          <w:rFonts w:ascii="Century Gothic" w:eastAsia="Century Gothic" w:hAnsi="Century Gothic" w:cs="Century Gothic"/>
          <w:b/>
        </w:rPr>
        <w:t xml:space="preserve">Monitoreo: </w:t>
      </w:r>
      <w:r>
        <w:rPr>
          <w:rFonts w:ascii="Century Gothic" w:eastAsia="Century Gothic" w:hAnsi="Century Gothic" w:cs="Century Gothic"/>
        </w:rPr>
        <w:t xml:space="preserve">Seguimiento al cumplimiento de la implementación de las medidas de prevención y control antes de la ejecución del cambio. </w:t>
      </w:r>
    </w:p>
    <w:p w14:paraId="06E79B07" w14:textId="77777777" w:rsidR="0024429C" w:rsidRDefault="00072401">
      <w:pPr>
        <w:numPr>
          <w:ilvl w:val="0"/>
          <w:numId w:val="1"/>
        </w:numPr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REGISTROS</w:t>
      </w:r>
    </w:p>
    <w:p w14:paraId="7E331276" w14:textId="77777777" w:rsidR="0024429C" w:rsidRDefault="00072401">
      <w:pPr>
        <w:numPr>
          <w:ilvl w:val="0"/>
          <w:numId w:val="3"/>
        </w:num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sz w:val="18"/>
          <w:szCs w:val="18"/>
        </w:rPr>
        <w:t>FORMATO PROCEDIMIENTO DE GESTIÓN DEL CAMBIO</w:t>
      </w:r>
      <w:r>
        <w:rPr>
          <w:rFonts w:ascii="Century Gothic" w:eastAsia="Century Gothic" w:hAnsi="Century Gothic" w:cs="Century Gothic"/>
        </w:rPr>
        <w:t xml:space="preserve">: </w:t>
      </w:r>
      <w:r>
        <w:rPr>
          <w:rFonts w:ascii="Century Gothic" w:eastAsia="Century Gothic" w:hAnsi="Century Gothic" w:cs="Century Gothic"/>
          <w:sz w:val="18"/>
          <w:szCs w:val="18"/>
        </w:rPr>
        <w:t>GTH-F-37</w:t>
      </w:r>
    </w:p>
    <w:p w14:paraId="08583E8B" w14:textId="77777777" w:rsidR="0024429C" w:rsidRDefault="00072401">
      <w:pPr>
        <w:numPr>
          <w:ilvl w:val="0"/>
          <w:numId w:val="1"/>
        </w:numPr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DEFINICIONES</w:t>
      </w:r>
    </w:p>
    <w:p w14:paraId="3C640FC5" w14:textId="77777777" w:rsidR="0024429C" w:rsidRDefault="000724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Cambios internos:</w:t>
      </w:r>
      <w:r>
        <w:rPr>
          <w:rFonts w:ascii="Century Gothic" w:eastAsia="Century Gothic" w:hAnsi="Century Gothic" w:cs="Century Gothic"/>
          <w:color w:val="000000"/>
        </w:rPr>
        <w:t xml:space="preserve"> Todos aquellos cambios que se generen al interior de la universidad y que puedan generar impacto sobre seguridad y salud en el trabajo, por ejemplo: introducción de nuevos procesos, cambio en los métodos de trabajo, cambios en las instalaciones o en los procesos, compra de equipos o maquinaria, cambios que afecten lugares de trabajo, organización del trabajo, condiciones del trabajo, equipo y fuerza de trabajo, cambios en los requisitos legales, cambios en el conocimiento o la información sobre riesgos de </w:t>
      </w:r>
      <w:r>
        <w:rPr>
          <w:rFonts w:ascii="Century Gothic" w:eastAsia="Century Gothic" w:hAnsi="Century Gothic" w:cs="Century Gothic"/>
          <w:color w:val="000000"/>
        </w:rPr>
        <w:t>seguridad y salud en el trabajo, conocimiento y tecnología, etc.</w:t>
      </w:r>
    </w:p>
    <w:p w14:paraId="65BDD806" w14:textId="77777777" w:rsidR="0024429C" w:rsidRDefault="002442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entury Gothic" w:eastAsia="Century Gothic" w:hAnsi="Century Gothic" w:cs="Century Gothic"/>
          <w:color w:val="000000"/>
        </w:rPr>
      </w:pPr>
    </w:p>
    <w:p w14:paraId="3F1547C1" w14:textId="77777777" w:rsidR="0024429C" w:rsidRDefault="000724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 xml:space="preserve">Cambios externos: </w:t>
      </w:r>
      <w:r>
        <w:rPr>
          <w:rFonts w:ascii="Century Gothic" w:eastAsia="Century Gothic" w:hAnsi="Century Gothic" w:cs="Century Gothic"/>
          <w:color w:val="000000"/>
        </w:rPr>
        <w:t>Todos aquellos cambios que se generen externos a la empresa y que puedan generar impacto en seguridad y salud en el trabajo, por ejemplo: nueva normatividad, evolución del conocimiento en seguridad y salud en el trabajo, nuevas técnicas, protocolos, etc.</w:t>
      </w:r>
    </w:p>
    <w:p w14:paraId="2E6E8E55" w14:textId="77777777" w:rsidR="0024429C" w:rsidRDefault="002442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entury Gothic" w:eastAsia="Century Gothic" w:hAnsi="Century Gothic" w:cs="Century Gothic"/>
          <w:color w:val="000000"/>
        </w:rPr>
      </w:pPr>
    </w:p>
    <w:p w14:paraId="625716D6" w14:textId="77777777" w:rsidR="0024429C" w:rsidRDefault="000724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 xml:space="preserve">Gestión: </w:t>
      </w:r>
      <w:r>
        <w:rPr>
          <w:rFonts w:ascii="Century Gothic" w:eastAsia="Century Gothic" w:hAnsi="Century Gothic" w:cs="Century Gothic"/>
          <w:color w:val="000000"/>
        </w:rPr>
        <w:t xml:space="preserve">Actividades coordinadas para dirigir y controlar una organización. </w:t>
      </w:r>
    </w:p>
    <w:p w14:paraId="42140647" w14:textId="77777777" w:rsidR="0024429C" w:rsidRDefault="002442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entury Gothic" w:eastAsia="Century Gothic" w:hAnsi="Century Gothic" w:cs="Century Gothic"/>
          <w:color w:val="000000"/>
        </w:rPr>
      </w:pPr>
    </w:p>
    <w:p w14:paraId="1541B946" w14:textId="77777777" w:rsidR="0024429C" w:rsidRDefault="000724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Gestión del cambio:</w:t>
      </w:r>
      <w:r>
        <w:rPr>
          <w:rFonts w:ascii="Century Gothic" w:eastAsia="Century Gothic" w:hAnsi="Century Gothic" w:cs="Century Gothic"/>
          <w:color w:val="000000"/>
        </w:rPr>
        <w:t xml:space="preserve"> Es un enfoque estructurado para gestionar los aspectos de cambio relacionados con las personas y la organización, para lograr los resultados comerciales deseados.</w:t>
      </w:r>
    </w:p>
    <w:p w14:paraId="156D5FFD" w14:textId="77777777" w:rsidR="0024429C" w:rsidRDefault="002442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</w:rPr>
      </w:pPr>
    </w:p>
    <w:p w14:paraId="2008312C" w14:textId="77777777" w:rsidR="0024429C" w:rsidRDefault="000724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 xml:space="preserve">Identificación de peligros, evaluación y valoración de los riesgos: </w:t>
      </w:r>
      <w:r>
        <w:rPr>
          <w:rFonts w:ascii="Century Gothic" w:eastAsia="Century Gothic" w:hAnsi="Century Gothic" w:cs="Century Gothic"/>
          <w:color w:val="000000"/>
        </w:rPr>
        <w:t>Proceso para establecer si existe un peligro y definir las características de este.</w:t>
      </w:r>
    </w:p>
    <w:p w14:paraId="75532AAA" w14:textId="77777777" w:rsidR="0024429C" w:rsidRDefault="0024429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entury Gothic" w:eastAsia="Century Gothic" w:hAnsi="Century Gothic" w:cs="Century Gothic"/>
          <w:color w:val="000000"/>
        </w:rPr>
      </w:pPr>
    </w:p>
    <w:p w14:paraId="1298B91E" w14:textId="77777777" w:rsidR="0024429C" w:rsidRDefault="000724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 xml:space="preserve">Medidas de prevención y control: </w:t>
      </w:r>
      <w:r>
        <w:rPr>
          <w:rFonts w:ascii="Century Gothic" w:eastAsia="Century Gothic" w:hAnsi="Century Gothic" w:cs="Century Gothic"/>
          <w:color w:val="000000"/>
        </w:rPr>
        <w:t>Son las medidas adoptadas para la gestión de los peligros y riesgos identificados y para la prevención de accidentes e incidentes de trabajo y enfermedades laborales.  Se clasifican en: Eliminación, sustitución, controles de ingeniería, controles administrativos y elementos y equipos de protección personal.</w:t>
      </w:r>
    </w:p>
    <w:p w14:paraId="08026308" w14:textId="77777777" w:rsidR="0024429C" w:rsidRDefault="002442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</w:rPr>
      </w:pPr>
    </w:p>
    <w:p w14:paraId="5E9DE70C" w14:textId="77777777" w:rsidR="0024429C" w:rsidRDefault="000724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lastRenderedPageBreak/>
        <w:t>Peligro:</w:t>
      </w:r>
      <w:r>
        <w:rPr>
          <w:rFonts w:ascii="Century Gothic" w:eastAsia="Century Gothic" w:hAnsi="Century Gothic" w:cs="Century Gothic"/>
          <w:color w:val="000000"/>
        </w:rPr>
        <w:t xml:space="preserve"> Fuente, situación o acto con potencial de daño en términos de lesión o enfermedad, daño a la propiedad, daño al medio ambiente o la combinación de estos.</w:t>
      </w:r>
    </w:p>
    <w:p w14:paraId="6AB59997" w14:textId="77777777" w:rsidR="0024429C" w:rsidRDefault="0024429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entury Gothic" w:eastAsia="Century Gothic" w:hAnsi="Century Gothic" w:cs="Century Gothic"/>
          <w:color w:val="000000"/>
        </w:rPr>
      </w:pPr>
    </w:p>
    <w:p w14:paraId="53D214B7" w14:textId="77777777" w:rsidR="0024429C" w:rsidRDefault="0007240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Riesgo:</w:t>
      </w:r>
      <w:r>
        <w:rPr>
          <w:rFonts w:ascii="Century Gothic" w:eastAsia="Century Gothic" w:hAnsi="Century Gothic" w:cs="Century Gothic"/>
          <w:color w:val="000000"/>
        </w:rPr>
        <w:t xml:space="preserve"> Es la combinación de la probabilidad y la consecuencia de no controlar el peligro.</w:t>
      </w:r>
    </w:p>
    <w:p w14:paraId="3D7188AC" w14:textId="77777777" w:rsidR="0024429C" w:rsidRDefault="0024429C">
      <w:pPr>
        <w:jc w:val="both"/>
        <w:rPr>
          <w:rFonts w:ascii="Century Gothic" w:eastAsia="Century Gothic" w:hAnsi="Century Gothic" w:cs="Century Gothic"/>
          <w:b/>
        </w:rPr>
      </w:pPr>
    </w:p>
    <w:p w14:paraId="4795004E" w14:textId="77777777" w:rsidR="0024429C" w:rsidRDefault="00072401">
      <w:pPr>
        <w:numPr>
          <w:ilvl w:val="0"/>
          <w:numId w:val="1"/>
        </w:numPr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GENERALIDADES</w:t>
      </w:r>
    </w:p>
    <w:p w14:paraId="3A3997AA" w14:textId="77777777" w:rsidR="0024429C" w:rsidRDefault="00072401">
      <w:pPr>
        <w:numPr>
          <w:ilvl w:val="0"/>
          <w:numId w:val="5"/>
        </w:num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Se debe implementar y mantener el presente procedimiento que permita evaluar el impacto sobre seguridad y salud en el trabajo, los cambios internos y externos. </w:t>
      </w:r>
    </w:p>
    <w:p w14:paraId="4E7C1ABE" w14:textId="77777777" w:rsidR="0024429C" w:rsidRDefault="00072401">
      <w:pPr>
        <w:numPr>
          <w:ilvl w:val="0"/>
          <w:numId w:val="5"/>
        </w:num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Se debe realizar la identificación de peligros, evaluación y valoración de riesgos que puedan derivarse de estos cambios y adoptar las medidas de prevención y control antes de su implementación, con el apoyo del Comité Paritario de Seguridad y Salud en el Trabajo.</w:t>
      </w:r>
    </w:p>
    <w:p w14:paraId="0A1AB787" w14:textId="77777777" w:rsidR="0024429C" w:rsidRDefault="00072401">
      <w:pPr>
        <w:numPr>
          <w:ilvl w:val="0"/>
          <w:numId w:val="5"/>
        </w:num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Se debe actualizar el plan de trabajo anual y el plan de capacitación teniendo en cuenta las actividades a realizar para la prevención y mitigación de los riesgos generados por el nuevo cambio.</w:t>
      </w:r>
    </w:p>
    <w:p w14:paraId="3DFF7AFA" w14:textId="77777777" w:rsidR="0024429C" w:rsidRDefault="00072401">
      <w:pPr>
        <w:numPr>
          <w:ilvl w:val="0"/>
          <w:numId w:val="5"/>
        </w:num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Antes de introducir los cambios internos, el área encargada de la Universidad debe informar y capacitar a los colaboradores relacionados con estas modificaciones.</w:t>
      </w:r>
    </w:p>
    <w:p w14:paraId="0D1DA6DC" w14:textId="77777777" w:rsidR="0024429C" w:rsidRDefault="0024429C">
      <w:pPr>
        <w:jc w:val="both"/>
        <w:rPr>
          <w:rFonts w:ascii="Century Gothic" w:eastAsia="Century Gothic" w:hAnsi="Century Gothic" w:cs="Century Gothic"/>
        </w:rPr>
      </w:pPr>
    </w:p>
    <w:p w14:paraId="4596F7D3" w14:textId="77777777" w:rsidR="0024429C" w:rsidRDefault="00072401">
      <w:pPr>
        <w:numPr>
          <w:ilvl w:val="1"/>
          <w:numId w:val="1"/>
        </w:num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Elementos de entrada:</w:t>
      </w:r>
      <w:r>
        <w:rPr>
          <w:rFonts w:ascii="Century Gothic" w:eastAsia="Century Gothic" w:hAnsi="Century Gothic" w:cs="Century Gothic"/>
        </w:rPr>
        <w:t xml:space="preserve"> Los elementos que deben ser tenidos en cuenta como entradas para la ejecución del presente procedimiento están dados por:</w:t>
      </w:r>
    </w:p>
    <w:p w14:paraId="4BAE3271" w14:textId="77777777" w:rsidR="0024429C" w:rsidRDefault="00072401">
      <w:pPr>
        <w:numPr>
          <w:ilvl w:val="0"/>
          <w:numId w:val="6"/>
        </w:numPr>
        <w:ind w:left="993" w:hanging="283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La generación de nuevos procesos.</w:t>
      </w:r>
    </w:p>
    <w:p w14:paraId="74D1FC41" w14:textId="77777777" w:rsidR="0024429C" w:rsidRDefault="00072401">
      <w:pPr>
        <w:numPr>
          <w:ilvl w:val="0"/>
          <w:numId w:val="6"/>
        </w:numPr>
        <w:ind w:left="993" w:hanging="283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Nuevos equipos, tecnología o insumos.</w:t>
      </w:r>
    </w:p>
    <w:p w14:paraId="36C73656" w14:textId="77777777" w:rsidR="0024429C" w:rsidRDefault="00072401">
      <w:pPr>
        <w:numPr>
          <w:ilvl w:val="0"/>
          <w:numId w:val="6"/>
        </w:numPr>
        <w:ind w:left="993" w:hanging="283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Nuevos proyectos que involucren actividades no rutinarias.</w:t>
      </w:r>
    </w:p>
    <w:p w14:paraId="137C4A4D" w14:textId="77777777" w:rsidR="0024429C" w:rsidRDefault="00072401">
      <w:pPr>
        <w:numPr>
          <w:ilvl w:val="0"/>
          <w:numId w:val="6"/>
        </w:numPr>
        <w:ind w:left="993" w:hanging="283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Nuevos cargos o reasignación de personal.</w:t>
      </w:r>
    </w:p>
    <w:p w14:paraId="223B2346" w14:textId="77777777" w:rsidR="0024429C" w:rsidRDefault="00072401">
      <w:pPr>
        <w:numPr>
          <w:ilvl w:val="0"/>
          <w:numId w:val="6"/>
        </w:numPr>
        <w:ind w:left="993" w:hanging="283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lastRenderedPageBreak/>
        <w:t>Acciones por eventos catastróficos.</w:t>
      </w:r>
    </w:p>
    <w:p w14:paraId="51C4E9DA" w14:textId="77777777" w:rsidR="0024429C" w:rsidRDefault="00072401">
      <w:pPr>
        <w:numPr>
          <w:ilvl w:val="0"/>
          <w:numId w:val="6"/>
        </w:numPr>
        <w:ind w:left="993" w:hanging="283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Cambios en estructura organizacional o en la administración.</w:t>
      </w:r>
    </w:p>
    <w:p w14:paraId="0A4C3D98" w14:textId="77777777" w:rsidR="0024429C" w:rsidRDefault="00072401">
      <w:pPr>
        <w:numPr>
          <w:ilvl w:val="0"/>
          <w:numId w:val="6"/>
        </w:numPr>
        <w:ind w:left="993" w:hanging="283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Cambios en infraestructura.</w:t>
      </w:r>
    </w:p>
    <w:p w14:paraId="29E3AB30" w14:textId="77777777" w:rsidR="0024429C" w:rsidRDefault="00072401">
      <w:pPr>
        <w:numPr>
          <w:ilvl w:val="0"/>
          <w:numId w:val="6"/>
        </w:numPr>
        <w:ind w:left="993" w:hanging="283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Cambios en la legislación vigente que generen cambios en los procesos.</w:t>
      </w:r>
    </w:p>
    <w:p w14:paraId="1E2B2868" w14:textId="77777777" w:rsidR="0024429C" w:rsidRDefault="0024429C">
      <w:pPr>
        <w:ind w:left="993"/>
        <w:rPr>
          <w:rFonts w:ascii="Century Gothic" w:eastAsia="Century Gothic" w:hAnsi="Century Gothic" w:cs="Century Gothic"/>
        </w:rPr>
      </w:pPr>
    </w:p>
    <w:p w14:paraId="78B9DAB2" w14:textId="77777777" w:rsidR="0024429C" w:rsidRDefault="00072401">
      <w:pPr>
        <w:numPr>
          <w:ilvl w:val="1"/>
          <w:numId w:val="1"/>
        </w:numPr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Procedimiento</w:t>
      </w:r>
    </w:p>
    <w:p w14:paraId="0D07D25B" w14:textId="77777777" w:rsidR="0024429C" w:rsidRDefault="00072401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Este procedimiento debe ser realizado cuando se presente alguna de las situaciones presentadas en los elementos de entrada.</w:t>
      </w:r>
    </w:p>
    <w:tbl>
      <w:tblPr>
        <w:tblStyle w:val="a"/>
        <w:tblW w:w="882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41"/>
        <w:gridCol w:w="1656"/>
        <w:gridCol w:w="2474"/>
        <w:gridCol w:w="1940"/>
        <w:gridCol w:w="2011"/>
      </w:tblGrid>
      <w:tr w:rsidR="0024429C" w14:paraId="56B75AA2" w14:textId="77777777">
        <w:trPr>
          <w:trHeight w:val="914"/>
        </w:trPr>
        <w:tc>
          <w:tcPr>
            <w:tcW w:w="74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EEE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01DB1EC" w14:textId="77777777" w:rsidR="0024429C" w:rsidRDefault="00072401">
            <w:pPr>
              <w:spacing w:before="150" w:after="150"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No.</w:t>
            </w:r>
          </w:p>
        </w:tc>
        <w:tc>
          <w:tcPr>
            <w:tcW w:w="16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EEE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E3F5B71" w14:textId="77777777" w:rsidR="0024429C" w:rsidRDefault="00072401">
            <w:pPr>
              <w:spacing w:before="150" w:after="150"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ACTIVIDAD</w:t>
            </w:r>
          </w:p>
        </w:tc>
        <w:tc>
          <w:tcPr>
            <w:tcW w:w="24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EEE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FA3B414" w14:textId="77777777" w:rsidR="0024429C" w:rsidRDefault="00072401">
            <w:pPr>
              <w:spacing w:before="150" w:after="150"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DESCRIPCIÓN</w:t>
            </w:r>
          </w:p>
        </w:tc>
        <w:tc>
          <w:tcPr>
            <w:tcW w:w="19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EEE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4023B0" w14:textId="77777777" w:rsidR="0024429C" w:rsidRDefault="00072401">
            <w:pPr>
              <w:spacing w:before="150" w:after="150"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RESPONSABLE</w:t>
            </w:r>
          </w:p>
        </w:tc>
        <w:tc>
          <w:tcPr>
            <w:tcW w:w="20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EEE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5A5DA5F" w14:textId="77777777" w:rsidR="0024429C" w:rsidRDefault="00072401">
            <w:pPr>
              <w:spacing w:before="150" w:after="150"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DOCUMENTOS / REGISTROS</w:t>
            </w:r>
          </w:p>
        </w:tc>
      </w:tr>
      <w:tr w:rsidR="0024429C" w14:paraId="2D0B5EB9" w14:textId="77777777">
        <w:tc>
          <w:tcPr>
            <w:tcW w:w="74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9F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31CD6D0" w14:textId="77777777" w:rsidR="0024429C" w:rsidRDefault="00072401">
            <w:pPr>
              <w:spacing w:before="150" w:after="150"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16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9F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469BADD" w14:textId="77777777" w:rsidR="0024429C" w:rsidRDefault="00072401">
            <w:pPr>
              <w:spacing w:before="150" w:after="150"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Descripción del cambio</w:t>
            </w:r>
          </w:p>
        </w:tc>
        <w:tc>
          <w:tcPr>
            <w:tcW w:w="24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9F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73266D5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debe completar el formato de gestión del cambio, en el cual se describe el evento generador del cambio, soluciones propuestas y beneficios de realizar el cambio o consecuencias de no hacerlo.</w:t>
            </w:r>
          </w:p>
        </w:tc>
        <w:tc>
          <w:tcPr>
            <w:tcW w:w="19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9F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9FDC36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Dueño del proceso, líder del área generadora del cambio o parte interesada.</w:t>
            </w:r>
          </w:p>
        </w:tc>
        <w:tc>
          <w:tcPr>
            <w:tcW w:w="20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9F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6CFCD7F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Formato de gestión del cambio</w:t>
            </w:r>
          </w:p>
        </w:tc>
      </w:tr>
      <w:tr w:rsidR="0024429C" w14:paraId="51CC7241" w14:textId="77777777">
        <w:trPr>
          <w:trHeight w:val="2716"/>
        </w:trPr>
        <w:tc>
          <w:tcPr>
            <w:tcW w:w="74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EEE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3DB407" w14:textId="77777777" w:rsidR="0024429C" w:rsidRDefault="00072401">
            <w:pPr>
              <w:spacing w:before="150" w:after="150"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2</w:t>
            </w:r>
          </w:p>
        </w:tc>
        <w:tc>
          <w:tcPr>
            <w:tcW w:w="16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EEE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2303BB2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Elaborar plan de acción propuesto</w:t>
            </w:r>
          </w:p>
        </w:tc>
        <w:tc>
          <w:tcPr>
            <w:tcW w:w="24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EEE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F6EFC9E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realiza un plan de acción que describa cada una de las actividades que se deben realizar para ejecutar el cambio, incluyendo tiempos y responsables.</w:t>
            </w:r>
          </w:p>
        </w:tc>
        <w:tc>
          <w:tcPr>
            <w:tcW w:w="19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EEE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DE3B41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Dueño del proceso, líder del área generadora del cambio o parte interesada.</w:t>
            </w:r>
          </w:p>
        </w:tc>
        <w:tc>
          <w:tcPr>
            <w:tcW w:w="20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EEE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B93D7D8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Formato de plan de acción</w:t>
            </w:r>
          </w:p>
        </w:tc>
      </w:tr>
      <w:tr w:rsidR="0024429C" w14:paraId="42A35990" w14:textId="77777777">
        <w:trPr>
          <w:trHeight w:val="2887"/>
        </w:trPr>
        <w:tc>
          <w:tcPr>
            <w:tcW w:w="74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9F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B47F9F6" w14:textId="77777777" w:rsidR="0024429C" w:rsidRDefault="00072401">
            <w:pPr>
              <w:spacing w:before="150" w:after="150"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3</w:t>
            </w:r>
          </w:p>
        </w:tc>
        <w:tc>
          <w:tcPr>
            <w:tcW w:w="16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9F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34D1DC0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Análisis de riesgos</w:t>
            </w:r>
          </w:p>
        </w:tc>
        <w:tc>
          <w:tcPr>
            <w:tcW w:w="24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9F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07AF7E3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Evaluación de los riesgos del nuevo proceso o de la ejecución de las tareas que se requieran para realizar el cambio (construcciones, instalación de maquinaria,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etc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).</w:t>
            </w:r>
          </w:p>
        </w:tc>
        <w:tc>
          <w:tcPr>
            <w:tcW w:w="19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9F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848E97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Administrador del SG-SST</w:t>
            </w:r>
          </w:p>
        </w:tc>
        <w:tc>
          <w:tcPr>
            <w:tcW w:w="20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9F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05F2082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Procedimiento para la elaboración de la matriz de riesgos.</w:t>
            </w:r>
          </w:p>
          <w:p w14:paraId="7C6ED30B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Formato de matriz de riesgos</w:t>
            </w:r>
          </w:p>
        </w:tc>
      </w:tr>
      <w:tr w:rsidR="0024429C" w14:paraId="705DDBB5" w14:textId="77777777">
        <w:trPr>
          <w:trHeight w:val="731"/>
        </w:trPr>
        <w:tc>
          <w:tcPr>
            <w:tcW w:w="74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EEE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AFB9DD" w14:textId="77777777" w:rsidR="0024429C" w:rsidRDefault="00072401">
            <w:pPr>
              <w:spacing w:before="150" w:after="150"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4</w:t>
            </w:r>
          </w:p>
        </w:tc>
        <w:tc>
          <w:tcPr>
            <w:tcW w:w="16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EEE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7A10E0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Evaluación del cambio</w:t>
            </w:r>
          </w:p>
        </w:tc>
        <w:tc>
          <w:tcPr>
            <w:tcW w:w="24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EEE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CE6470D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Las partes interesadas se reúnen para realizar la evaluación del cambio y determinar si se aprueba el cambio. De ser necesario se repiten los pasos 1 a 4 hasta obtener una decisión final. Si no se aprueba el cambio, se omiten los siguientes pasos.</w:t>
            </w:r>
          </w:p>
        </w:tc>
        <w:tc>
          <w:tcPr>
            <w:tcW w:w="19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EEE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940AA39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Todas las partes involucradas.</w:t>
            </w:r>
          </w:p>
        </w:tc>
        <w:tc>
          <w:tcPr>
            <w:tcW w:w="20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EEE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0CF00C9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Acta de reunión</w:t>
            </w:r>
          </w:p>
        </w:tc>
      </w:tr>
      <w:tr w:rsidR="0024429C" w14:paraId="1997F105" w14:textId="77777777">
        <w:trPr>
          <w:trHeight w:val="1905"/>
        </w:trPr>
        <w:tc>
          <w:tcPr>
            <w:tcW w:w="74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9F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BC2B3E6" w14:textId="77777777" w:rsidR="0024429C" w:rsidRDefault="00072401">
            <w:pPr>
              <w:spacing w:before="150" w:after="150"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lastRenderedPageBreak/>
              <w:t>5</w:t>
            </w:r>
          </w:p>
        </w:tc>
        <w:tc>
          <w:tcPr>
            <w:tcW w:w="16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9F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77C7637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Asignación del líder del cambio</w:t>
            </w:r>
          </w:p>
        </w:tc>
        <w:tc>
          <w:tcPr>
            <w:tcW w:w="24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9F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CCFF8E4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asigna un líder del cambio, que será la persona encargada de ejecutar el plan de acción aprobado</w:t>
            </w:r>
          </w:p>
        </w:tc>
        <w:tc>
          <w:tcPr>
            <w:tcW w:w="19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9F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8C25A9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Alta dirección o quien esta designe</w:t>
            </w:r>
          </w:p>
        </w:tc>
        <w:tc>
          <w:tcPr>
            <w:tcW w:w="20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9F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8D8E46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Carta de asignación o acta de reunión</w:t>
            </w:r>
          </w:p>
        </w:tc>
      </w:tr>
      <w:tr w:rsidR="0024429C" w14:paraId="6C5EC7FE" w14:textId="77777777">
        <w:trPr>
          <w:trHeight w:val="1470"/>
        </w:trPr>
        <w:tc>
          <w:tcPr>
            <w:tcW w:w="74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EEE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05FB45" w14:textId="77777777" w:rsidR="0024429C" w:rsidRDefault="00072401">
            <w:pPr>
              <w:spacing w:before="150" w:after="150"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6</w:t>
            </w:r>
          </w:p>
        </w:tc>
        <w:tc>
          <w:tcPr>
            <w:tcW w:w="16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EEE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857796" w14:textId="77777777" w:rsidR="0024429C" w:rsidRDefault="00072401">
            <w:pPr>
              <w:spacing w:before="150" w:after="150"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Ejecución del plan de acción</w:t>
            </w:r>
          </w:p>
        </w:tc>
        <w:tc>
          <w:tcPr>
            <w:tcW w:w="24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EEE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8497028" w14:textId="77777777" w:rsidR="0024429C" w:rsidRDefault="00072401">
            <w:pPr>
              <w:spacing w:before="150" w:after="150"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ejecutan las actividades definidas en el plan de acción</w:t>
            </w:r>
          </w:p>
        </w:tc>
        <w:tc>
          <w:tcPr>
            <w:tcW w:w="19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EEE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460B75A" w14:textId="77777777" w:rsidR="0024429C" w:rsidRDefault="00072401">
            <w:pPr>
              <w:spacing w:before="150" w:after="150"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Líder del cambio</w:t>
            </w:r>
          </w:p>
        </w:tc>
        <w:tc>
          <w:tcPr>
            <w:tcW w:w="20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1EEE0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D66D0A2" w14:textId="77777777" w:rsidR="0024429C" w:rsidRDefault="00072401">
            <w:pPr>
              <w:spacing w:before="150" w:after="150"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Registros de ejecución</w:t>
            </w:r>
          </w:p>
        </w:tc>
      </w:tr>
      <w:tr w:rsidR="0024429C" w14:paraId="2639E6C0" w14:textId="77777777">
        <w:trPr>
          <w:trHeight w:val="3129"/>
        </w:trPr>
        <w:tc>
          <w:tcPr>
            <w:tcW w:w="74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9F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B2B3FE8" w14:textId="77777777" w:rsidR="0024429C" w:rsidRDefault="00072401">
            <w:pPr>
              <w:spacing w:before="150" w:after="150" w:line="240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7</w:t>
            </w:r>
          </w:p>
        </w:tc>
        <w:tc>
          <w:tcPr>
            <w:tcW w:w="165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9F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53F58A9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Cierre del cambio</w:t>
            </w:r>
          </w:p>
        </w:tc>
        <w:tc>
          <w:tcPr>
            <w:tcW w:w="247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9F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A3919C5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Una vez finalizada la ejecución de las actividades, el líder del cambio notifica a las partes involucradas.  De ser necesario, se puede generar un informe de rendición de cuentas.</w:t>
            </w:r>
          </w:p>
        </w:tc>
        <w:tc>
          <w:tcPr>
            <w:tcW w:w="19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9F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9E7442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Líder del cambio</w:t>
            </w:r>
          </w:p>
        </w:tc>
        <w:tc>
          <w:tcPr>
            <w:tcW w:w="201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AF9F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DECBB6" w14:textId="77777777" w:rsidR="0024429C" w:rsidRDefault="00072401">
            <w:pPr>
              <w:spacing w:before="150" w:after="150" w:line="240" w:lineRule="auto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Actas, cartas, informes.</w:t>
            </w:r>
          </w:p>
        </w:tc>
      </w:tr>
    </w:tbl>
    <w:p w14:paraId="1656213B" w14:textId="77777777" w:rsidR="0024429C" w:rsidRDefault="0024429C">
      <w:pPr>
        <w:jc w:val="both"/>
        <w:rPr>
          <w:rFonts w:ascii="Century Gothic" w:eastAsia="Century Gothic" w:hAnsi="Century Gothic" w:cs="Century Gothic"/>
        </w:rPr>
      </w:pPr>
    </w:p>
    <w:p w14:paraId="014580DF" w14:textId="77777777" w:rsidR="0024429C" w:rsidRDefault="00072401">
      <w:pPr>
        <w:numPr>
          <w:ilvl w:val="0"/>
          <w:numId w:val="1"/>
        </w:numPr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ANEXOS</w:t>
      </w:r>
    </w:p>
    <w:p w14:paraId="626D9379" w14:textId="77777777" w:rsidR="0024429C" w:rsidRDefault="00072401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Formato gestión del cambio UCM.</w:t>
      </w:r>
    </w:p>
    <w:p w14:paraId="20BF6619" w14:textId="77777777" w:rsidR="0024429C" w:rsidRDefault="0024429C">
      <w:pPr>
        <w:rPr>
          <w:rFonts w:ascii="Century Gothic" w:eastAsia="Century Gothic" w:hAnsi="Century Gothic" w:cs="Century Gothic"/>
        </w:rPr>
      </w:pPr>
    </w:p>
    <w:p w14:paraId="69BC838D" w14:textId="77777777" w:rsidR="0024429C" w:rsidRDefault="0024429C">
      <w:pPr>
        <w:rPr>
          <w:rFonts w:ascii="Century Gothic" w:eastAsia="Century Gothic" w:hAnsi="Century Gothic" w:cs="Century Gothic"/>
        </w:rPr>
      </w:pPr>
    </w:p>
    <w:p w14:paraId="000FBA74" w14:textId="77777777" w:rsidR="0024429C" w:rsidRDefault="0024429C">
      <w:pPr>
        <w:rPr>
          <w:rFonts w:ascii="Century Gothic" w:eastAsia="Century Gothic" w:hAnsi="Century Gothic" w:cs="Century Gothic"/>
        </w:rPr>
      </w:pPr>
    </w:p>
    <w:p w14:paraId="76709BC6" w14:textId="77777777" w:rsidR="0024429C" w:rsidRDefault="0024429C">
      <w:pPr>
        <w:rPr>
          <w:rFonts w:ascii="Century Gothic" w:eastAsia="Century Gothic" w:hAnsi="Century Gothic" w:cs="Century Gothic"/>
        </w:rPr>
      </w:pPr>
    </w:p>
    <w:tbl>
      <w:tblPr>
        <w:tblStyle w:val="a0"/>
        <w:tblpPr w:leftFromText="141" w:rightFromText="141" w:bottomFromText="200" w:vertAnchor="text" w:tblpY="125"/>
        <w:tblW w:w="97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1"/>
        <w:gridCol w:w="3461"/>
        <w:gridCol w:w="1630"/>
        <w:gridCol w:w="1916"/>
      </w:tblGrid>
      <w:tr w:rsidR="0024429C" w14:paraId="79DF845E" w14:textId="77777777">
        <w:trPr>
          <w:trHeight w:val="332"/>
        </w:trPr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14FE81" w14:textId="77777777" w:rsidR="0024429C" w:rsidRDefault="00072401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lastRenderedPageBreak/>
              <w:t>Elaboró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57480FE" w14:textId="77777777" w:rsidR="0024429C" w:rsidRDefault="00072401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Revisó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8559DB" w14:textId="77777777" w:rsidR="0024429C" w:rsidRDefault="00072401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Aprobó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D4E845" w14:textId="77777777" w:rsidR="0024429C" w:rsidRDefault="00072401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Fecha de vigencia</w:t>
            </w:r>
          </w:p>
        </w:tc>
      </w:tr>
      <w:tr w:rsidR="0024429C" w14:paraId="6B7205E7" w14:textId="77777777">
        <w:trPr>
          <w:trHeight w:val="239"/>
        </w:trPr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5FA2B" w14:textId="77777777" w:rsidR="0024429C" w:rsidRDefault="00072401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Líder SG-SST</w:t>
            </w:r>
          </w:p>
        </w:tc>
        <w:tc>
          <w:tcPr>
            <w:tcW w:w="3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B0C61" w14:textId="77777777" w:rsidR="0024429C" w:rsidRDefault="00072401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Dirección de Aseguramiento de la Calidad</w:t>
            </w:r>
          </w:p>
          <w:p w14:paraId="4DD6A706" w14:textId="77777777" w:rsidR="0024429C" w:rsidRDefault="00072401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Líder SIG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27D74" w14:textId="77777777" w:rsidR="0024429C" w:rsidRDefault="00072401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Consejo de Rectoría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390AD" w14:textId="77777777" w:rsidR="0024429C" w:rsidRDefault="00072401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Agosto del 2021</w:t>
            </w:r>
          </w:p>
        </w:tc>
      </w:tr>
    </w:tbl>
    <w:p w14:paraId="10594C95" w14:textId="77777777" w:rsidR="0024429C" w:rsidRDefault="00072401">
      <w:pPr>
        <w:jc w:val="both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CONTROL DE CAMBIOS</w:t>
      </w:r>
    </w:p>
    <w:tbl>
      <w:tblPr>
        <w:tblStyle w:val="a1"/>
        <w:tblW w:w="93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1559"/>
        <w:gridCol w:w="2014"/>
        <w:gridCol w:w="3973"/>
      </w:tblGrid>
      <w:tr w:rsidR="0024429C" w14:paraId="40EFCB93" w14:textId="77777777">
        <w:trPr>
          <w:trHeight w:val="589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CDBA5B4" w14:textId="77777777" w:rsidR="0024429C" w:rsidRDefault="00072401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FECHA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70BF5D" w14:textId="77777777" w:rsidR="0024429C" w:rsidRDefault="00072401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VERSIÓN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D6A0582" w14:textId="77777777" w:rsidR="0024429C" w:rsidRDefault="00072401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ÍTEM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7624B4E" w14:textId="77777777" w:rsidR="0024429C" w:rsidRDefault="00072401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MODIFICACIÓN</w:t>
            </w:r>
          </w:p>
        </w:tc>
      </w:tr>
      <w:tr w:rsidR="0024429C" w14:paraId="49749CAC" w14:textId="77777777">
        <w:trPr>
          <w:trHeight w:val="65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190E1" w14:textId="77777777" w:rsidR="0024429C" w:rsidRDefault="00072401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Julio 2021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FF6B6" w14:textId="77777777" w:rsidR="0024429C" w:rsidRDefault="00072401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857F8" w14:textId="77777777" w:rsidR="0024429C" w:rsidRDefault="00072401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construye el documento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3933E" w14:textId="77777777" w:rsidR="0024429C" w:rsidRDefault="0024429C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24429C" w14:paraId="1F15A57E" w14:textId="77777777">
        <w:trPr>
          <w:trHeight w:val="65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B4296" w14:textId="77777777" w:rsidR="0024429C" w:rsidRDefault="00072401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Agosto 2022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62EA3" w14:textId="77777777" w:rsidR="0024429C" w:rsidRDefault="00072401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7FB42" w14:textId="70C20532" w:rsidR="0024429C" w:rsidRDefault="00072401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Encabezado y Control de cambios</w:t>
            </w:r>
          </w:p>
        </w:tc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ED6DC" w14:textId="77777777" w:rsidR="0024429C" w:rsidRDefault="00072401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cambia el encabezado y control de cambios del procedimiento según los lineamientos del SIG</w:t>
            </w:r>
          </w:p>
        </w:tc>
      </w:tr>
    </w:tbl>
    <w:p w14:paraId="1C7A9802" w14:textId="77777777" w:rsidR="0024429C" w:rsidRDefault="0024429C">
      <w:pPr>
        <w:tabs>
          <w:tab w:val="left" w:pos="11025"/>
        </w:tabs>
        <w:rPr>
          <w:rFonts w:ascii="Century Gothic" w:eastAsia="Century Gothic" w:hAnsi="Century Gothic" w:cs="Century Gothic"/>
        </w:rPr>
      </w:pPr>
    </w:p>
    <w:p w14:paraId="26265846" w14:textId="77777777" w:rsidR="0024429C" w:rsidRDefault="0024429C">
      <w:pPr>
        <w:jc w:val="both"/>
        <w:rPr>
          <w:rFonts w:ascii="Century Gothic" w:eastAsia="Century Gothic" w:hAnsi="Century Gothic" w:cs="Century Gothic"/>
          <w:b/>
          <w:i/>
        </w:rPr>
      </w:pPr>
    </w:p>
    <w:p w14:paraId="28153D36" w14:textId="77777777" w:rsidR="0024429C" w:rsidRDefault="0024429C">
      <w:pPr>
        <w:jc w:val="both"/>
        <w:rPr>
          <w:rFonts w:ascii="Century Gothic" w:eastAsia="Century Gothic" w:hAnsi="Century Gothic" w:cs="Century Gothic"/>
          <w:b/>
          <w:i/>
        </w:rPr>
      </w:pPr>
    </w:p>
    <w:p w14:paraId="51DA1AE8" w14:textId="77777777" w:rsidR="0024429C" w:rsidRDefault="0024429C">
      <w:pPr>
        <w:rPr>
          <w:rFonts w:ascii="Arial" w:eastAsia="Arial" w:hAnsi="Arial" w:cs="Arial"/>
          <w:sz w:val="24"/>
          <w:szCs w:val="24"/>
        </w:rPr>
      </w:pPr>
    </w:p>
    <w:sectPr w:rsidR="0024429C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E42E99" w14:textId="77777777" w:rsidR="00072401" w:rsidRDefault="00072401">
      <w:pPr>
        <w:spacing w:after="0" w:line="240" w:lineRule="auto"/>
      </w:pPr>
      <w:r>
        <w:separator/>
      </w:r>
    </w:p>
  </w:endnote>
  <w:endnote w:type="continuationSeparator" w:id="0">
    <w:p w14:paraId="5E6282CB" w14:textId="77777777" w:rsidR="00072401" w:rsidRDefault="00072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4A61DF2-9BCD-4878-99DC-3584A385DD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93977A0-F954-4607-96B1-2BD0FD4D84F4}"/>
    <w:embedBold r:id="rId3" w:fontKey="{55E51211-C08B-43CE-B14E-5189490330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4A9D09D-5BDC-432B-A67B-E2E0345E3232}"/>
    <w:embedItalic r:id="rId5" w:fontKey="{53928AF1-BC90-4AE5-AA5A-D7D2E036B7B7}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1ABB1CB8-2524-4116-8E90-AABD60329E96}"/>
    <w:embedBold r:id="rId7" w:fontKey="{E94E8526-55CE-4311-926E-3BCE596FCCD6}"/>
    <w:embedBoldItalic r:id="rId8" w:fontKey="{7DC3EE50-4C08-4FAC-8B93-B95B07A2D0C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DFB94304-8E9D-4C65-99A5-03BA508DFE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D2F15" w14:textId="77777777" w:rsidR="00072401" w:rsidRDefault="00072401">
      <w:pPr>
        <w:spacing w:after="0" w:line="240" w:lineRule="auto"/>
      </w:pPr>
      <w:r>
        <w:separator/>
      </w:r>
    </w:p>
  </w:footnote>
  <w:footnote w:type="continuationSeparator" w:id="0">
    <w:p w14:paraId="5CEE076E" w14:textId="77777777" w:rsidR="00072401" w:rsidRDefault="000724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E149DD" w14:textId="77777777" w:rsidR="0024429C" w:rsidRDefault="0024429C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sz w:val="24"/>
        <w:szCs w:val="24"/>
      </w:rPr>
    </w:pPr>
  </w:p>
  <w:tbl>
    <w:tblPr>
      <w:tblStyle w:val="a2"/>
      <w:tblW w:w="10409" w:type="dxa"/>
      <w:tblInd w:w="-134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613"/>
      <w:gridCol w:w="5245"/>
      <w:gridCol w:w="1276"/>
      <w:gridCol w:w="1275"/>
    </w:tblGrid>
    <w:tr w:rsidR="0024429C" w14:paraId="050A243B" w14:textId="77777777">
      <w:trPr>
        <w:trHeight w:val="841"/>
      </w:trPr>
      <w:tc>
        <w:tcPr>
          <w:tcW w:w="2613" w:type="dxa"/>
          <w:vMerge w:val="restart"/>
          <w:shd w:val="clear" w:color="auto" w:fill="auto"/>
          <w:vAlign w:val="center"/>
        </w:tcPr>
        <w:p w14:paraId="12DB6D2B" w14:textId="77777777" w:rsidR="0024429C" w:rsidRDefault="0007240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inline distT="0" distB="0" distL="0" distR="0" wp14:anchorId="00D9C6CD" wp14:editId="3DAC54B4">
                <wp:extent cx="1567643" cy="738201"/>
                <wp:effectExtent l="0" t="0" r="0" b="0"/>
                <wp:docPr id="5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7643" cy="73820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shd w:val="clear" w:color="auto" w:fill="D9D9D9"/>
          <w:vAlign w:val="center"/>
        </w:tcPr>
        <w:p w14:paraId="06F7C1D9" w14:textId="77777777" w:rsidR="0024429C" w:rsidRDefault="00072401">
          <w:pPr>
            <w:ind w:hanging="2"/>
            <w:jc w:val="center"/>
            <w:rPr>
              <w:rFonts w:ascii="Century Gothic" w:eastAsia="Century Gothic" w:hAnsi="Century Gothic" w:cs="Century Gothic"/>
              <w:b/>
            </w:rPr>
          </w:pPr>
          <w:r>
            <w:rPr>
              <w:rFonts w:ascii="Century Gothic" w:eastAsia="Century Gothic" w:hAnsi="Century Gothic" w:cs="Century Gothic"/>
              <w:b/>
            </w:rPr>
            <w:t xml:space="preserve">GESTIÓN DE TALENTO HUMANO </w:t>
          </w:r>
        </w:p>
      </w:tc>
      <w:tc>
        <w:tcPr>
          <w:tcW w:w="1276" w:type="dxa"/>
          <w:vAlign w:val="center"/>
        </w:tcPr>
        <w:p w14:paraId="69D45049" w14:textId="77777777" w:rsidR="0024429C" w:rsidRDefault="0007240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Código:</w:t>
          </w:r>
        </w:p>
      </w:tc>
      <w:tc>
        <w:tcPr>
          <w:tcW w:w="1275" w:type="dxa"/>
          <w:vAlign w:val="center"/>
        </w:tcPr>
        <w:p w14:paraId="1118F20A" w14:textId="77777777" w:rsidR="0024429C" w:rsidRDefault="0007240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GTH-P-15</w:t>
          </w:r>
        </w:p>
      </w:tc>
    </w:tr>
    <w:tr w:rsidR="0024429C" w14:paraId="38172BE9" w14:textId="77777777">
      <w:trPr>
        <w:trHeight w:val="375"/>
      </w:trPr>
      <w:tc>
        <w:tcPr>
          <w:tcW w:w="2613" w:type="dxa"/>
          <w:vMerge/>
          <w:shd w:val="clear" w:color="auto" w:fill="auto"/>
          <w:vAlign w:val="center"/>
        </w:tcPr>
        <w:p w14:paraId="711CA08E" w14:textId="77777777" w:rsidR="0024429C" w:rsidRDefault="0024429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5245" w:type="dxa"/>
          <w:vMerge w:val="restart"/>
          <w:shd w:val="clear" w:color="auto" w:fill="auto"/>
          <w:vAlign w:val="center"/>
        </w:tcPr>
        <w:p w14:paraId="72485F78" w14:textId="77777777" w:rsidR="0024429C" w:rsidRDefault="00072401">
          <w:pPr>
            <w:ind w:hanging="2"/>
            <w:jc w:val="center"/>
            <w:rPr>
              <w:rFonts w:ascii="Century Gothic" w:eastAsia="Century Gothic" w:hAnsi="Century Gothic" w:cs="Century Gothic"/>
            </w:rPr>
          </w:pPr>
          <w:r>
            <w:rPr>
              <w:rFonts w:ascii="Century Gothic" w:eastAsia="Century Gothic" w:hAnsi="Century Gothic" w:cs="Century Gothic"/>
            </w:rPr>
            <w:t>PROCEDIMIENTO PARA GESTIÓN DEL CAMBIO EN SST</w:t>
          </w:r>
        </w:p>
      </w:tc>
      <w:tc>
        <w:tcPr>
          <w:tcW w:w="1276" w:type="dxa"/>
          <w:vAlign w:val="center"/>
        </w:tcPr>
        <w:p w14:paraId="5D837069" w14:textId="77777777" w:rsidR="0024429C" w:rsidRDefault="0007240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Versión:</w:t>
          </w:r>
        </w:p>
      </w:tc>
      <w:tc>
        <w:tcPr>
          <w:tcW w:w="1275" w:type="dxa"/>
          <w:vAlign w:val="center"/>
        </w:tcPr>
        <w:p w14:paraId="167C42B1" w14:textId="77777777" w:rsidR="0024429C" w:rsidRDefault="0007240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</w:rPr>
            <w:t>2</w:t>
          </w:r>
        </w:p>
      </w:tc>
    </w:tr>
    <w:tr w:rsidR="0024429C" w14:paraId="5B2D970F" w14:textId="77777777">
      <w:trPr>
        <w:trHeight w:val="375"/>
      </w:trPr>
      <w:tc>
        <w:tcPr>
          <w:tcW w:w="2613" w:type="dxa"/>
          <w:vMerge/>
          <w:shd w:val="clear" w:color="auto" w:fill="auto"/>
          <w:vAlign w:val="center"/>
        </w:tcPr>
        <w:p w14:paraId="6BFC588B" w14:textId="77777777" w:rsidR="0024429C" w:rsidRDefault="0024429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5245" w:type="dxa"/>
          <w:vMerge/>
          <w:shd w:val="clear" w:color="auto" w:fill="auto"/>
          <w:vAlign w:val="center"/>
        </w:tcPr>
        <w:p w14:paraId="4ADDB09A" w14:textId="77777777" w:rsidR="0024429C" w:rsidRDefault="0024429C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Century Gothic" w:eastAsia="Century Gothic" w:hAnsi="Century Gothic" w:cs="Century Gothic"/>
              <w:color w:val="000000"/>
            </w:rPr>
          </w:pPr>
        </w:p>
      </w:tc>
      <w:tc>
        <w:tcPr>
          <w:tcW w:w="1276" w:type="dxa"/>
          <w:vAlign w:val="center"/>
        </w:tcPr>
        <w:p w14:paraId="35CCD133" w14:textId="77777777" w:rsidR="0024429C" w:rsidRDefault="0007240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t>Página:</w:t>
          </w:r>
        </w:p>
      </w:tc>
      <w:tc>
        <w:tcPr>
          <w:tcW w:w="1275" w:type="dxa"/>
          <w:vAlign w:val="center"/>
        </w:tcPr>
        <w:p w14:paraId="0D824F6C" w14:textId="77777777" w:rsidR="0024429C" w:rsidRDefault="0007240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>
            <w:rPr>
              <w:rFonts w:ascii="Century Gothic" w:eastAsia="Century Gothic" w:hAnsi="Century Gothic" w:cs="Century Gothic"/>
              <w:noProof/>
              <w:color w:val="000000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separate"/>
          </w:r>
          <w:r>
            <w:rPr>
              <w:rFonts w:ascii="Century Gothic" w:eastAsia="Century Gothic" w:hAnsi="Century Gothic" w:cs="Century Gothic"/>
              <w:noProof/>
              <w:color w:val="000000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</w:rPr>
            <w:fldChar w:fldCharType="end"/>
          </w:r>
        </w:p>
      </w:tc>
    </w:tr>
  </w:tbl>
  <w:p w14:paraId="7F08F675" w14:textId="77777777" w:rsidR="0024429C" w:rsidRDefault="0024429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eastAsia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2C3F87"/>
    <w:multiLevelType w:val="multilevel"/>
    <w:tmpl w:val="CCF08C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1A36E7"/>
    <w:multiLevelType w:val="multilevel"/>
    <w:tmpl w:val="DCAAF3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5640C0"/>
    <w:multiLevelType w:val="multilevel"/>
    <w:tmpl w:val="80781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83A2C50"/>
    <w:multiLevelType w:val="multilevel"/>
    <w:tmpl w:val="65E6C1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843736E"/>
    <w:multiLevelType w:val="multilevel"/>
    <w:tmpl w:val="282431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72F22EC"/>
    <w:multiLevelType w:val="multilevel"/>
    <w:tmpl w:val="BD54E2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num w:numId="1" w16cid:durableId="493886435">
    <w:abstractNumId w:val="5"/>
  </w:num>
  <w:num w:numId="2" w16cid:durableId="196353322">
    <w:abstractNumId w:val="2"/>
  </w:num>
  <w:num w:numId="3" w16cid:durableId="664698832">
    <w:abstractNumId w:val="4"/>
  </w:num>
  <w:num w:numId="4" w16cid:durableId="805588548">
    <w:abstractNumId w:val="1"/>
  </w:num>
  <w:num w:numId="5" w16cid:durableId="22481976">
    <w:abstractNumId w:val="3"/>
  </w:num>
  <w:num w:numId="6" w16cid:durableId="1706060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29C"/>
    <w:rsid w:val="00072401"/>
    <w:rsid w:val="0024429C"/>
    <w:rsid w:val="00CB2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BAAC9"/>
  <w15:docId w15:val="{DF3C841C-FDD2-4275-B142-9730A79B8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A1D"/>
    <w:rPr>
      <w:rFonts w:eastAsia="Times New Roman" w:cs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493A1D"/>
    <w:pPr>
      <w:ind w:left="720"/>
      <w:contextualSpacing/>
    </w:pPr>
  </w:style>
  <w:style w:type="paragraph" w:customStyle="1" w:styleId="Default">
    <w:name w:val="Default"/>
    <w:rsid w:val="00493A1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493A1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493A1D"/>
    <w:rPr>
      <w:rFonts w:eastAsiaTheme="minorEastAsia"/>
      <w:lang w:eastAsia="es-CO"/>
    </w:rPr>
  </w:style>
  <w:style w:type="table" w:styleId="Tablaconcuadrcula">
    <w:name w:val="Table Grid"/>
    <w:basedOn w:val="Tablanormal"/>
    <w:uiPriority w:val="59"/>
    <w:rsid w:val="00493A1D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7E24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2498"/>
    <w:rPr>
      <w:rFonts w:ascii="Calibri" w:eastAsia="Times New Roman" w:hAnsi="Calibri" w:cs="Times New Roman"/>
      <w:lang w:eastAsia="es-C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vaUpXnlGNkaUdih2OJpupyIf/A==">CgMxLjAyCGguZ2pkZ3hzMgloLjMwajB6bGwyCWguMWZvYjl0ZTgAciExQVBudFJ6dFZheV8xWDkwQThLTGVFeWhxMjI3TmdxV1g=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1130</Words>
  <Characters>6218</Characters>
  <Application>Microsoft Office Word</Application>
  <DocSecurity>0</DocSecurity>
  <Lines>51</Lines>
  <Paragraphs>14</Paragraphs>
  <ScaleCrop>false</ScaleCrop>
  <Company/>
  <LinksUpToDate>false</LinksUpToDate>
  <CharactersWithSpaces>7334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Carmenza Gomez Giraldo</dc:creator>
  <cp:lastModifiedBy>Plan Mejoramiento SST</cp:lastModifiedBy>
  <cp:revision>2</cp:revision>
  <dcterms:created xsi:type="dcterms:W3CDTF">2025-04-28T15:52:00Z</dcterms:created>
  <dcterms:modified xsi:type="dcterms:W3CDTF">2025-04-28T15:52:00Z</dcterms:modified>
</cp:coreProperties>
</file>