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07" w:type="dxa"/>
        <w:tblInd w:w="-859"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880"/>
        <w:gridCol w:w="8327"/>
      </w:tblGrid>
      <w:tr w:rsidRPr="00106A2E" w:rsidR="00106A2E" w:rsidTr="004D72CF" w14:paraId="051579E0" w14:textId="77777777">
        <w:trPr>
          <w:trHeight w:val="1645"/>
        </w:trPr>
        <w:tc>
          <w:tcPr>
            <w:tcW w:w="1546" w:type="dxa"/>
            <w:tcBorders>
              <w:top w:val="single" w:color="auto" w:sz="6" w:space="0"/>
              <w:left w:val="single" w:color="auto" w:sz="6" w:space="0"/>
              <w:bottom w:val="single" w:color="auto" w:sz="6" w:space="0"/>
              <w:right w:val="single" w:color="auto" w:sz="6" w:space="0"/>
            </w:tcBorders>
            <w:shd w:val="clear" w:color="auto" w:fill="D9D9D9"/>
            <w:vAlign w:val="center"/>
            <w:hideMark/>
          </w:tcPr>
          <w:p w:rsidRPr="00106A2E" w:rsidR="00106A2E" w:rsidP="00106A2E" w:rsidRDefault="00106A2E" w14:paraId="693B97DA" w14:textId="4215CE38">
            <w:pPr>
              <w:jc w:val="center"/>
              <w:rPr>
                <w:rFonts w:ascii="Century Gothic" w:hAnsi="Century Gothic" w:eastAsia="Century Gothic" w:cs="Century Gothic"/>
                <w:sz w:val="22"/>
                <w:szCs w:val="22"/>
                <w:u w:val="none"/>
                <w:lang w:val="es-CO"/>
              </w:rPr>
            </w:pPr>
            <w:r w:rsidRPr="00106A2E">
              <w:rPr>
                <w:rFonts w:ascii="Century Gothic" w:hAnsi="Century Gothic" w:eastAsia="Century Gothic" w:cs="Century Gothic"/>
                <w:b/>
                <w:bCs/>
                <w:sz w:val="22"/>
                <w:szCs w:val="22"/>
                <w:u w:val="none"/>
              </w:rPr>
              <w:t>OBJETIVO</w:t>
            </w:r>
          </w:p>
        </w:tc>
        <w:tc>
          <w:tcPr>
            <w:tcW w:w="8661"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106A2E" w:rsidR="00106A2E" w:rsidP="000D6141" w:rsidRDefault="00106A2E" w14:paraId="2E3D69ED" w14:textId="27080AB2">
            <w:pPr>
              <w:ind w:left="159" w:right="130"/>
              <w:jc w:val="both"/>
              <w:rPr>
                <w:rFonts w:ascii="Century Gothic" w:hAnsi="Century Gothic" w:eastAsia="Century Gothic" w:cs="Century Gothic"/>
                <w:sz w:val="22"/>
                <w:szCs w:val="22"/>
                <w:u w:val="none"/>
                <w:lang w:val="es-CO"/>
              </w:rPr>
            </w:pPr>
            <w:r>
              <w:rPr>
                <w:rFonts w:ascii="Century Gothic" w:hAnsi="Century Gothic" w:eastAsia="Century Gothic" w:cs="Century Gothic"/>
                <w:sz w:val="22"/>
                <w:szCs w:val="22"/>
                <w:u w:val="none"/>
              </w:rPr>
              <w:t xml:space="preserve">Identificar el óptimo estado de salud de los </w:t>
            </w:r>
            <w:r>
              <w:rPr>
                <w:rFonts w:ascii="Century Gothic" w:hAnsi="Century Gothic" w:eastAsia="Century Gothic" w:cs="Century Gothic"/>
                <w:sz w:val="22"/>
                <w:szCs w:val="22"/>
                <w:u w:val="none"/>
              </w:rPr>
              <w:t>colaboradores</w:t>
            </w:r>
            <w:r>
              <w:rPr>
                <w:rFonts w:ascii="Century Gothic" w:hAnsi="Century Gothic" w:eastAsia="Century Gothic" w:cs="Century Gothic"/>
                <w:sz w:val="22"/>
                <w:szCs w:val="22"/>
                <w:u w:val="none"/>
              </w:rPr>
              <w:t xml:space="preserve"> de la Universidad Católica de Manizales, previo al ingreso, durante el desempeño del cargo, </w:t>
            </w:r>
            <w:proofErr w:type="spellStart"/>
            <w:r>
              <w:rPr>
                <w:rFonts w:ascii="Century Gothic" w:hAnsi="Century Gothic" w:eastAsia="Century Gothic" w:cs="Century Gothic"/>
                <w:sz w:val="22"/>
                <w:szCs w:val="22"/>
                <w:u w:val="none"/>
              </w:rPr>
              <w:t>post-incapacidad</w:t>
            </w:r>
            <w:proofErr w:type="spellEnd"/>
            <w:r>
              <w:rPr>
                <w:rFonts w:ascii="Century Gothic" w:hAnsi="Century Gothic" w:eastAsia="Century Gothic" w:cs="Century Gothic"/>
                <w:sz w:val="22"/>
                <w:szCs w:val="22"/>
                <w:u w:val="none"/>
              </w:rPr>
              <w:t xml:space="preserve"> y en el momento del retiro definitivo de la UCM, a través del establecimiento del procedimiento a seguir en caso de la realización de exámenes médicos</w:t>
            </w:r>
            <w:r w:rsidR="000F1F9A">
              <w:rPr>
                <w:rFonts w:ascii="Century Gothic" w:hAnsi="Century Gothic" w:eastAsia="Century Gothic" w:cs="Century Gothic"/>
                <w:sz w:val="22"/>
                <w:szCs w:val="22"/>
                <w:u w:val="none"/>
              </w:rPr>
              <w:t>.</w:t>
            </w:r>
          </w:p>
        </w:tc>
      </w:tr>
      <w:tr w:rsidRPr="00106A2E" w:rsidR="00106A2E" w:rsidTr="00106A2E" w14:paraId="5AA261C0" w14:textId="77777777">
        <w:trPr>
          <w:trHeight w:val="300"/>
        </w:trPr>
        <w:tc>
          <w:tcPr>
            <w:tcW w:w="1546" w:type="dxa"/>
            <w:tcBorders>
              <w:top w:val="single" w:color="auto" w:sz="6" w:space="0"/>
              <w:left w:val="single" w:color="auto" w:sz="6" w:space="0"/>
              <w:bottom w:val="single" w:color="auto" w:sz="6" w:space="0"/>
              <w:right w:val="single" w:color="auto" w:sz="6" w:space="0"/>
            </w:tcBorders>
            <w:shd w:val="clear" w:color="auto" w:fill="D9D9D9"/>
            <w:vAlign w:val="center"/>
            <w:hideMark/>
          </w:tcPr>
          <w:p w:rsidRPr="00106A2E" w:rsidR="00106A2E" w:rsidP="00106A2E" w:rsidRDefault="00106A2E" w14:paraId="23F13283" w14:textId="59950E0A">
            <w:pPr>
              <w:jc w:val="center"/>
              <w:rPr>
                <w:rFonts w:ascii="Century Gothic" w:hAnsi="Century Gothic" w:eastAsia="Century Gothic" w:cs="Century Gothic"/>
                <w:sz w:val="22"/>
                <w:szCs w:val="22"/>
                <w:u w:val="none"/>
                <w:lang w:val="es-CO"/>
              </w:rPr>
            </w:pPr>
            <w:r w:rsidRPr="00106A2E">
              <w:rPr>
                <w:rFonts w:ascii="Century Gothic" w:hAnsi="Century Gothic" w:eastAsia="Century Gothic" w:cs="Century Gothic"/>
                <w:b/>
                <w:bCs/>
                <w:sz w:val="22"/>
                <w:szCs w:val="22"/>
                <w:u w:val="none"/>
              </w:rPr>
              <w:t>ALCANCE</w:t>
            </w:r>
          </w:p>
        </w:tc>
        <w:tc>
          <w:tcPr>
            <w:tcW w:w="8661" w:type="dxa"/>
            <w:tcBorders>
              <w:top w:val="single" w:color="auto" w:sz="6" w:space="0"/>
              <w:left w:val="single" w:color="auto" w:sz="6" w:space="0"/>
              <w:bottom w:val="single" w:color="auto" w:sz="6" w:space="0"/>
              <w:right w:val="single" w:color="auto" w:sz="6" w:space="0"/>
            </w:tcBorders>
            <w:shd w:val="clear" w:color="auto" w:fill="auto"/>
            <w:hideMark/>
          </w:tcPr>
          <w:p w:rsidRPr="00106A2E" w:rsidR="00106A2E" w:rsidP="000D6141" w:rsidRDefault="000D6141" w14:paraId="772B7E8A" w14:textId="6EBE0AD1">
            <w:pPr>
              <w:ind w:left="159" w:right="130"/>
              <w:jc w:val="both"/>
              <w:rPr>
                <w:rFonts w:ascii="Century Gothic" w:hAnsi="Century Gothic" w:eastAsia="Century Gothic" w:cs="Century Gothic"/>
                <w:sz w:val="22"/>
                <w:szCs w:val="22"/>
                <w:u w:val="none"/>
              </w:rPr>
            </w:pPr>
            <w:r>
              <w:rPr>
                <w:rFonts w:ascii="Century Gothic" w:hAnsi="Century Gothic" w:eastAsia="Century Gothic" w:cs="Century Gothic"/>
                <w:sz w:val="22"/>
                <w:szCs w:val="22"/>
                <w:u w:val="none"/>
              </w:rPr>
              <w:t>Inicia con la identificación de las necesidades para la práctica de los exámenes médicos ocupacionales requeridos y culmina con la asignación de los Programas de Vigilancia Epidemiológica cuando aplique.</w:t>
            </w:r>
          </w:p>
        </w:tc>
      </w:tr>
      <w:tr w:rsidRPr="00106A2E" w:rsidR="00106A2E" w:rsidTr="00106A2E" w14:paraId="58FF8F99" w14:textId="77777777">
        <w:trPr>
          <w:trHeight w:val="300"/>
        </w:trPr>
        <w:tc>
          <w:tcPr>
            <w:tcW w:w="1546" w:type="dxa"/>
            <w:tcBorders>
              <w:top w:val="single" w:color="auto" w:sz="6" w:space="0"/>
              <w:left w:val="single" w:color="auto" w:sz="6" w:space="0"/>
              <w:bottom w:val="single" w:color="auto" w:sz="6" w:space="0"/>
              <w:right w:val="single" w:color="auto" w:sz="6" w:space="0"/>
            </w:tcBorders>
            <w:shd w:val="clear" w:color="auto" w:fill="D9D9D9"/>
            <w:vAlign w:val="center"/>
            <w:hideMark/>
          </w:tcPr>
          <w:p w:rsidRPr="00106A2E" w:rsidR="00106A2E" w:rsidP="00106A2E" w:rsidRDefault="00106A2E" w14:paraId="228CF910" w14:textId="46486B5A">
            <w:pPr>
              <w:jc w:val="center"/>
              <w:rPr>
                <w:rFonts w:ascii="Century Gothic" w:hAnsi="Century Gothic" w:eastAsia="Century Gothic" w:cs="Century Gothic"/>
                <w:sz w:val="22"/>
                <w:szCs w:val="22"/>
                <w:u w:val="none"/>
                <w:lang w:val="es-CO"/>
              </w:rPr>
            </w:pPr>
            <w:r w:rsidRPr="00106A2E">
              <w:rPr>
                <w:rFonts w:ascii="Century Gothic" w:hAnsi="Century Gothic" w:eastAsia="Century Gothic" w:cs="Century Gothic"/>
                <w:b/>
                <w:bCs/>
                <w:sz w:val="22"/>
                <w:szCs w:val="22"/>
                <w:u w:val="none"/>
              </w:rPr>
              <w:t>DEFINICIONES</w:t>
            </w:r>
          </w:p>
        </w:tc>
        <w:tc>
          <w:tcPr>
            <w:tcW w:w="8661" w:type="dxa"/>
            <w:tcBorders>
              <w:top w:val="single" w:color="auto" w:sz="6" w:space="0"/>
              <w:left w:val="single" w:color="auto" w:sz="6" w:space="0"/>
              <w:bottom w:val="single" w:color="auto" w:sz="6" w:space="0"/>
              <w:right w:val="single" w:color="auto" w:sz="6" w:space="0"/>
            </w:tcBorders>
            <w:shd w:val="clear" w:color="auto" w:fill="auto"/>
            <w:hideMark/>
          </w:tcPr>
          <w:p w:rsidRPr="000F1F9A" w:rsidR="000F1F9A" w:rsidP="000F1F9A" w:rsidRDefault="000F1F9A" w14:paraId="08712AAA" w14:textId="1161ED80">
            <w:pPr>
              <w:pStyle w:val="Prrafodelista"/>
              <w:numPr>
                <w:ilvl w:val="0"/>
                <w:numId w:val="8"/>
              </w:numPr>
              <w:tabs>
                <w:tab w:val="left" w:pos="360"/>
              </w:tabs>
              <w:ind w:right="130"/>
              <w:jc w:val="both"/>
              <w:rPr>
                <w:rFonts w:ascii="Century Gothic" w:hAnsi="Century Gothic" w:eastAsia="Century Gothic" w:cs="Century Gothic"/>
                <w:b/>
                <w:sz w:val="22"/>
                <w:szCs w:val="22"/>
                <w:u w:val="none"/>
              </w:rPr>
            </w:pPr>
            <w:r w:rsidRPr="000F1F9A">
              <w:rPr>
                <w:rFonts w:ascii="Century Gothic" w:hAnsi="Century Gothic" w:eastAsia="Century Gothic" w:cs="Century Gothic"/>
                <w:b/>
                <w:sz w:val="22"/>
                <w:szCs w:val="22"/>
                <w:u w:val="none"/>
              </w:rPr>
              <w:t xml:space="preserve">Anamnesis: </w:t>
            </w:r>
            <w:r w:rsidRPr="000F1F9A">
              <w:rPr>
                <w:rFonts w:ascii="Century Gothic" w:hAnsi="Century Gothic" w:eastAsia="Century Gothic" w:cs="Century Gothic"/>
                <w:sz w:val="22"/>
                <w:szCs w:val="22"/>
                <w:u w:val="none"/>
              </w:rPr>
              <w:t>Interrogatorio que se realiza a la persona en búsqueda de información acerca de datos generales, antecedentes, identificación de síntomas y signos, así como su evolución.</w:t>
            </w:r>
          </w:p>
          <w:p w:rsidRPr="000F1F9A" w:rsidR="000F1F9A" w:rsidP="000F1F9A" w:rsidRDefault="000F1F9A" w14:paraId="26670EFD" w14:textId="4CC682E6">
            <w:pPr>
              <w:pStyle w:val="Prrafodelista"/>
              <w:numPr>
                <w:ilvl w:val="0"/>
                <w:numId w:val="8"/>
              </w:numPr>
              <w:tabs>
                <w:tab w:val="left" w:pos="360"/>
              </w:tabs>
              <w:ind w:right="130"/>
              <w:jc w:val="both"/>
              <w:rPr>
                <w:rFonts w:ascii="Century Gothic" w:hAnsi="Century Gothic" w:eastAsia="Century Gothic" w:cs="Century Gothic"/>
                <w:b/>
                <w:sz w:val="22"/>
                <w:szCs w:val="22"/>
                <w:u w:val="none"/>
              </w:rPr>
            </w:pPr>
            <w:r w:rsidRPr="000F1F9A">
              <w:rPr>
                <w:rFonts w:ascii="Century Gothic" w:hAnsi="Century Gothic" w:eastAsia="Century Gothic" w:cs="Century Gothic"/>
                <w:b/>
                <w:sz w:val="22"/>
                <w:szCs w:val="22"/>
                <w:u w:val="none"/>
              </w:rPr>
              <w:t xml:space="preserve">Examen médico ocupacional: </w:t>
            </w:r>
            <w:r w:rsidRPr="000F1F9A">
              <w:rPr>
                <w:rFonts w:ascii="Century Gothic" w:hAnsi="Century Gothic" w:eastAsia="Century Gothic" w:cs="Century Gothic"/>
                <w:sz w:val="22"/>
                <w:szCs w:val="22"/>
                <w:u w:val="none"/>
              </w:rPr>
              <w:t>Acto médico mediante el cual se interroga y examina a un trabajador, con el fin de monitorear la exposición a factores de riesgo y determinar la existencia de consecuencias en la persona por dicha exposición. Incluye anamnesis, examen físico completo con énfasis en el órgano o sistema blanco, análisis de pruebas clínicas y paraclínicas, tales como: laboratorio, imágenes diagnósticas, electrocardiograma y su correlación entre ellos para emitir el diagnóstico y las recomendaciones.</w:t>
            </w:r>
          </w:p>
          <w:p w:rsidRPr="000F1F9A" w:rsidR="000F1F9A" w:rsidP="000F1F9A" w:rsidRDefault="000F1F9A" w14:paraId="28D952A3" w14:textId="77777777">
            <w:pPr>
              <w:pStyle w:val="Prrafodelista"/>
              <w:numPr>
                <w:ilvl w:val="0"/>
                <w:numId w:val="8"/>
              </w:numPr>
              <w:tabs>
                <w:tab w:val="left" w:pos="360"/>
              </w:tabs>
              <w:ind w:right="130"/>
              <w:jc w:val="both"/>
              <w:rPr>
                <w:rFonts w:ascii="Century Gothic" w:hAnsi="Century Gothic" w:eastAsia="Century Gothic" w:cs="Century Gothic"/>
                <w:b/>
                <w:sz w:val="22"/>
                <w:szCs w:val="22"/>
                <w:u w:val="none"/>
              </w:rPr>
            </w:pPr>
            <w:r w:rsidRPr="000F1F9A">
              <w:rPr>
                <w:rFonts w:ascii="Century Gothic" w:hAnsi="Century Gothic" w:eastAsia="Century Gothic" w:cs="Century Gothic"/>
                <w:b/>
                <w:sz w:val="22"/>
                <w:szCs w:val="22"/>
                <w:u w:val="none"/>
              </w:rPr>
              <w:t xml:space="preserve">Examen médico periódico: </w:t>
            </w:r>
            <w:r w:rsidRPr="000F1F9A">
              <w:rPr>
                <w:rFonts w:ascii="Century Gothic" w:hAnsi="Century Gothic" w:eastAsia="Century Gothic" w:cs="Century Gothic"/>
                <w:sz w:val="22"/>
                <w:szCs w:val="22"/>
                <w:u w:val="none"/>
              </w:rPr>
              <w:t>Es aquella valoración médica que se realiza durante la permanencia de la persona en la compañía, en el cual se determina si su condición de salud ha cambiado o no por el desempeño del cargo. Este generalmente se realiza cuando el trabajador cumple su segundo año en la empresa y se continúa haciendo bianualmente. Las evaluaciones medicas ocupacionales periódicas se clasifican en programadas (programas de vigilancia epidemiológica y por cambio de ocupación)</w:t>
            </w:r>
          </w:p>
          <w:p w:rsidRPr="000F1F9A" w:rsidR="000F1F9A" w:rsidP="000F1F9A" w:rsidRDefault="000F1F9A" w14:paraId="6B825811" w14:textId="77777777">
            <w:pPr>
              <w:pStyle w:val="Prrafodelista"/>
              <w:numPr>
                <w:ilvl w:val="0"/>
                <w:numId w:val="8"/>
              </w:numPr>
              <w:tabs>
                <w:tab w:val="left" w:pos="360"/>
              </w:tabs>
              <w:ind w:right="130"/>
              <w:jc w:val="both"/>
              <w:rPr>
                <w:rFonts w:ascii="Century Gothic" w:hAnsi="Century Gothic" w:eastAsia="Century Gothic" w:cs="Century Gothic"/>
                <w:b/>
                <w:sz w:val="22"/>
                <w:szCs w:val="22"/>
                <w:u w:val="none"/>
              </w:rPr>
            </w:pPr>
            <w:r w:rsidRPr="000F1F9A">
              <w:rPr>
                <w:rFonts w:ascii="Century Gothic" w:hAnsi="Century Gothic" w:eastAsia="Century Gothic" w:cs="Century Gothic"/>
                <w:b/>
                <w:color w:val="000000"/>
                <w:sz w:val="22"/>
                <w:szCs w:val="22"/>
                <w:u w:val="none"/>
              </w:rPr>
              <w:t>Evaluaciones médicas periódicas programadas</w:t>
            </w:r>
            <w:r w:rsidRPr="000F1F9A">
              <w:rPr>
                <w:rFonts w:ascii="Century Gothic" w:hAnsi="Century Gothic" w:eastAsia="Century Gothic" w:cs="Century Gothic"/>
                <w:color w:val="000000"/>
                <w:sz w:val="22"/>
                <w:szCs w:val="22"/>
                <w:u w:val="none"/>
              </w:rPr>
              <w:t>: se realizan con el fin de monitorear la exposición a factores de riesgo e identificar en forma precoz, posibles alteraciones temporales, permanentes o agravadas del estado de salud del trabajador, ocasionadas por la labor o por la exposición al medio de trabajo. Así mismo, para detectar enfermedades de origen común, con el fin de establecer un manejo preventivo. Dichas evaluaciones se realizan cada año especialmente en los contratos donde se ha identificado el factor de riesgo ruido (Medio), evento que afecta la salud de los trabajadores.</w:t>
            </w:r>
          </w:p>
          <w:p w:rsidRPr="00AB5580" w:rsidR="00AB5580" w:rsidP="00AB5580" w:rsidRDefault="000F1F9A" w14:paraId="25DA9916" w14:textId="77777777">
            <w:pPr>
              <w:pStyle w:val="Prrafodelista"/>
              <w:numPr>
                <w:ilvl w:val="0"/>
                <w:numId w:val="8"/>
              </w:numPr>
              <w:tabs>
                <w:tab w:val="left" w:pos="360"/>
              </w:tabs>
              <w:ind w:right="272"/>
              <w:jc w:val="both"/>
              <w:rPr>
                <w:rFonts w:ascii="Century Gothic" w:hAnsi="Century Gothic" w:eastAsia="Century Gothic" w:cs="Century Gothic"/>
                <w:b/>
                <w:sz w:val="22"/>
                <w:szCs w:val="22"/>
                <w:u w:val="none"/>
              </w:rPr>
            </w:pPr>
            <w:r w:rsidRPr="000F1F9A">
              <w:rPr>
                <w:rFonts w:ascii="Century Gothic" w:hAnsi="Century Gothic" w:eastAsia="Century Gothic" w:cs="Century Gothic"/>
                <w:b/>
                <w:color w:val="000000"/>
                <w:sz w:val="22"/>
                <w:szCs w:val="22"/>
                <w:u w:val="none"/>
              </w:rPr>
              <w:lastRenderedPageBreak/>
              <w:t>Examen médico de retiro:</w:t>
            </w:r>
            <w:r w:rsidRPr="000F1F9A">
              <w:rPr>
                <w:rFonts w:ascii="Century Gothic" w:hAnsi="Century Gothic" w:eastAsia="Century Gothic" w:cs="Century Gothic"/>
                <w:color w:val="000000"/>
                <w:sz w:val="22"/>
                <w:szCs w:val="22"/>
                <w:u w:val="none"/>
              </w:rPr>
              <w:t xml:space="preserve"> Es la valoración médica que se le realiza a la persona una vez se desvincula definitivamente de la compañía y es donde se determina en qué condiciones de salud la persona se retira de la misma o si adquirió algún tipo de afección física o mental. </w:t>
            </w:r>
          </w:p>
          <w:p w:rsidRPr="00AB5580" w:rsidR="00AB5580" w:rsidP="00AB5580" w:rsidRDefault="00AB5580" w14:paraId="58543694" w14:textId="77777777">
            <w:pPr>
              <w:pStyle w:val="Prrafodelista"/>
              <w:numPr>
                <w:ilvl w:val="0"/>
                <w:numId w:val="8"/>
              </w:numPr>
              <w:tabs>
                <w:tab w:val="left" w:pos="360"/>
              </w:tabs>
              <w:ind w:right="272"/>
              <w:jc w:val="both"/>
              <w:rPr>
                <w:rFonts w:ascii="Century Gothic" w:hAnsi="Century Gothic" w:eastAsia="Century Gothic" w:cs="Century Gothic"/>
                <w:b/>
                <w:sz w:val="22"/>
                <w:szCs w:val="22"/>
                <w:u w:val="none"/>
              </w:rPr>
            </w:pPr>
            <w:r w:rsidRPr="00AB5580">
              <w:rPr>
                <w:rFonts w:ascii="Century Gothic" w:hAnsi="Century Gothic" w:eastAsia="Century Gothic" w:cs="Century Gothic"/>
                <w:b/>
                <w:color w:val="000000"/>
                <w:sz w:val="22"/>
                <w:szCs w:val="22"/>
                <w:u w:val="none"/>
              </w:rPr>
              <w:t>Examen médico post incapacidad:</w:t>
            </w:r>
            <w:r w:rsidRPr="00AB5580">
              <w:rPr>
                <w:rFonts w:ascii="Century Gothic" w:hAnsi="Century Gothic" w:eastAsia="Century Gothic" w:cs="Century Gothic"/>
                <w:color w:val="000000"/>
                <w:sz w:val="22"/>
                <w:szCs w:val="22"/>
                <w:u w:val="none"/>
              </w:rPr>
              <w:t xml:space="preserve"> Es la valoración médica que se realiza a la persona que ha tenido una incapacidad por enfermedad de origen común/laboral o por accidente de trabajo superior a 30 días, con el fin de determinar en qué condiciones de salud se encuentra la persona para poder continuar con su labor o ser reubicada.</w:t>
            </w:r>
          </w:p>
          <w:p w:rsidRPr="00AB5580" w:rsidR="00AB5580" w:rsidP="00AB5580" w:rsidRDefault="00AB5580" w14:paraId="6E9AC413" w14:textId="0AD2E97E">
            <w:pPr>
              <w:pStyle w:val="Prrafodelista"/>
              <w:numPr>
                <w:ilvl w:val="0"/>
                <w:numId w:val="8"/>
              </w:numPr>
              <w:tabs>
                <w:tab w:val="left" w:pos="360"/>
              </w:tabs>
              <w:ind w:right="272"/>
              <w:jc w:val="both"/>
              <w:rPr>
                <w:rFonts w:ascii="Century Gothic" w:hAnsi="Century Gothic" w:eastAsia="Century Gothic" w:cs="Century Gothic"/>
                <w:b/>
                <w:sz w:val="22"/>
                <w:szCs w:val="22"/>
                <w:u w:val="none"/>
              </w:rPr>
            </w:pPr>
            <w:r w:rsidRPr="00AB5580">
              <w:rPr>
                <w:rFonts w:ascii="Century Gothic" w:hAnsi="Century Gothic" w:eastAsia="Century Gothic" w:cs="Century Gothic"/>
                <w:b/>
                <w:color w:val="000000"/>
                <w:sz w:val="22"/>
                <w:szCs w:val="22"/>
                <w:u w:val="none"/>
              </w:rPr>
              <w:t xml:space="preserve">Historia clínica ocupacional: </w:t>
            </w:r>
            <w:r w:rsidRPr="00AB5580">
              <w:rPr>
                <w:rFonts w:ascii="Century Gothic" w:hAnsi="Century Gothic" w:eastAsia="Century Gothic" w:cs="Century Gothic"/>
                <w:color w:val="000000"/>
                <w:sz w:val="22"/>
                <w:szCs w:val="22"/>
                <w:u w:val="none"/>
              </w:rPr>
              <w:t>Es el conjunto único de documentos privados, obligatorios y sometidos a reserva, en donde se registran cronológicamente las condiciones de salud del trabajador los actos médicos y los demás procedimientos ejecutados por el equipo de salud que intervienen en su atención. Puede surgir como resultado de una o más evaluaciones medicas ocupacionales. Contiene y relaciona los antecedentes laborales y de exposición a factores de riesgo que ha presentado la persona en su vida laboral, así como resultados de mediciones ambientales y eventos de origen profesional. En la historia clínica ocupacional se debe llevar un registro de las evaluaciones médicas realizadas, el cual deberá contener:</w:t>
            </w:r>
          </w:p>
          <w:p w:rsidR="00AB5580" w:rsidP="00AB5580" w:rsidRDefault="00AB5580" w14:paraId="42610457" w14:textId="77777777">
            <w:pPr>
              <w:numPr>
                <w:ilvl w:val="0"/>
                <w:numId w:val="1"/>
              </w:numPr>
              <w:pBdr>
                <w:top w:val="nil"/>
                <w:left w:val="nil"/>
                <w:bottom w:val="nil"/>
                <w:right w:val="nil"/>
                <w:between w:val="nil"/>
              </w:pBdr>
              <w:spacing w:after="0"/>
              <w:ind w:right="272"/>
              <w:jc w:val="both"/>
              <w:rPr>
                <w:rFonts w:ascii="Century Gothic" w:hAnsi="Century Gothic" w:eastAsia="Century Gothic" w:cs="Century Gothic"/>
                <w:color w:val="000000"/>
                <w:sz w:val="22"/>
                <w:szCs w:val="22"/>
                <w:u w:val="none"/>
              </w:rPr>
            </w:pPr>
            <w:r>
              <w:rPr>
                <w:rFonts w:ascii="Century Gothic" w:hAnsi="Century Gothic" w:eastAsia="Century Gothic" w:cs="Century Gothic"/>
                <w:color w:val="000000"/>
                <w:sz w:val="22"/>
                <w:szCs w:val="22"/>
                <w:u w:val="none"/>
              </w:rPr>
              <w:t>Identificación del trabajador, tipo y fecha de evaluación.</w:t>
            </w:r>
          </w:p>
          <w:p w:rsidR="00AB5580" w:rsidP="00AB5580" w:rsidRDefault="00AB5580" w14:paraId="1EF045C4" w14:textId="77777777">
            <w:pPr>
              <w:numPr>
                <w:ilvl w:val="0"/>
                <w:numId w:val="1"/>
              </w:numPr>
              <w:pBdr>
                <w:top w:val="nil"/>
                <w:left w:val="nil"/>
                <w:bottom w:val="nil"/>
                <w:right w:val="nil"/>
                <w:between w:val="nil"/>
              </w:pBdr>
              <w:spacing w:after="0"/>
              <w:ind w:right="272"/>
              <w:jc w:val="both"/>
              <w:rPr>
                <w:rFonts w:ascii="Century Gothic" w:hAnsi="Century Gothic" w:eastAsia="Century Gothic" w:cs="Century Gothic"/>
                <w:color w:val="000000"/>
                <w:sz w:val="22"/>
                <w:szCs w:val="22"/>
                <w:u w:val="none"/>
              </w:rPr>
            </w:pPr>
            <w:r>
              <w:rPr>
                <w:rFonts w:ascii="Century Gothic" w:hAnsi="Century Gothic" w:eastAsia="Century Gothic" w:cs="Century Gothic"/>
                <w:color w:val="000000"/>
                <w:sz w:val="22"/>
                <w:szCs w:val="22"/>
                <w:u w:val="none"/>
              </w:rPr>
              <w:t>Identificación de la entidad o persona que realizo la evaluación.</w:t>
            </w:r>
          </w:p>
          <w:p w:rsidR="00AB5580" w:rsidP="00AB5580" w:rsidRDefault="00AB5580" w14:paraId="02B1209C" w14:textId="77777777">
            <w:pPr>
              <w:numPr>
                <w:ilvl w:val="0"/>
                <w:numId w:val="1"/>
              </w:numPr>
              <w:pBdr>
                <w:top w:val="nil"/>
                <w:left w:val="nil"/>
                <w:bottom w:val="nil"/>
                <w:right w:val="nil"/>
                <w:between w:val="nil"/>
              </w:pBdr>
              <w:spacing w:after="0"/>
              <w:ind w:right="272"/>
              <w:jc w:val="both"/>
              <w:rPr>
                <w:rFonts w:ascii="Century Gothic" w:hAnsi="Century Gothic" w:eastAsia="Century Gothic" w:cs="Century Gothic"/>
                <w:color w:val="000000"/>
                <w:sz w:val="22"/>
                <w:szCs w:val="22"/>
                <w:u w:val="none"/>
              </w:rPr>
            </w:pPr>
            <w:r>
              <w:rPr>
                <w:rFonts w:ascii="Century Gothic" w:hAnsi="Century Gothic" w:eastAsia="Century Gothic" w:cs="Century Gothic"/>
                <w:color w:val="000000"/>
                <w:sz w:val="22"/>
                <w:szCs w:val="22"/>
                <w:u w:val="none"/>
              </w:rPr>
              <w:t>Valoraciones de pruebas complementarias realizadas.</w:t>
            </w:r>
          </w:p>
          <w:p w:rsidR="00AB5580" w:rsidP="00AB5580" w:rsidRDefault="00AB5580" w14:paraId="1C2F4F6E" w14:textId="77777777">
            <w:pPr>
              <w:numPr>
                <w:ilvl w:val="0"/>
                <w:numId w:val="1"/>
              </w:numPr>
              <w:pBdr>
                <w:top w:val="nil"/>
                <w:left w:val="nil"/>
                <w:bottom w:val="nil"/>
                <w:right w:val="nil"/>
                <w:between w:val="nil"/>
              </w:pBdr>
              <w:spacing w:after="0"/>
              <w:ind w:right="272"/>
              <w:jc w:val="both"/>
              <w:rPr>
                <w:rFonts w:ascii="Century Gothic" w:hAnsi="Century Gothic" w:eastAsia="Century Gothic" w:cs="Century Gothic"/>
                <w:color w:val="000000"/>
                <w:sz w:val="22"/>
                <w:szCs w:val="22"/>
                <w:u w:val="none"/>
              </w:rPr>
            </w:pPr>
            <w:r>
              <w:rPr>
                <w:rFonts w:ascii="Century Gothic" w:hAnsi="Century Gothic" w:eastAsia="Century Gothic" w:cs="Century Gothic"/>
                <w:color w:val="000000"/>
                <w:sz w:val="22"/>
                <w:szCs w:val="22"/>
                <w:u w:val="none"/>
              </w:rPr>
              <w:t>Datos del profesional o del prestador de servicios de salud ocupacional a los que sea remitida la persona y fecha de emisión.</w:t>
            </w:r>
          </w:p>
          <w:p w:rsidR="00AB5580" w:rsidP="00AB5580" w:rsidRDefault="00AB5580" w14:paraId="4C1DB259" w14:textId="77777777">
            <w:pPr>
              <w:pBdr>
                <w:top w:val="nil"/>
                <w:left w:val="nil"/>
                <w:bottom w:val="nil"/>
                <w:right w:val="nil"/>
                <w:between w:val="nil"/>
              </w:pBdr>
              <w:spacing w:after="0"/>
              <w:ind w:left="720"/>
              <w:jc w:val="both"/>
              <w:rPr>
                <w:rFonts w:ascii="Century Gothic" w:hAnsi="Century Gothic" w:eastAsia="Century Gothic" w:cs="Century Gothic"/>
                <w:b/>
                <w:color w:val="000000"/>
                <w:sz w:val="22"/>
                <w:szCs w:val="22"/>
                <w:u w:val="none"/>
              </w:rPr>
            </w:pPr>
          </w:p>
          <w:p w:rsidR="00AB5580" w:rsidP="00AB5580" w:rsidRDefault="00AB5580" w14:paraId="3427BC46" w14:textId="77777777">
            <w:pPr>
              <w:pStyle w:val="Prrafodelista"/>
              <w:numPr>
                <w:ilvl w:val="0"/>
                <w:numId w:val="10"/>
              </w:numPr>
              <w:pBdr>
                <w:top w:val="nil"/>
                <w:left w:val="nil"/>
                <w:bottom w:val="nil"/>
                <w:right w:val="nil"/>
                <w:between w:val="nil"/>
              </w:pBdr>
              <w:spacing w:after="0"/>
              <w:ind w:right="130"/>
              <w:jc w:val="both"/>
              <w:rPr>
                <w:rFonts w:ascii="Century Gothic" w:hAnsi="Century Gothic" w:eastAsia="Century Gothic" w:cs="Century Gothic"/>
                <w:color w:val="000000"/>
                <w:sz w:val="22"/>
                <w:szCs w:val="22"/>
                <w:u w:val="none"/>
              </w:rPr>
            </w:pPr>
            <w:r w:rsidRPr="00AB5580">
              <w:rPr>
                <w:rFonts w:ascii="Century Gothic" w:hAnsi="Century Gothic" w:eastAsia="Century Gothic" w:cs="Century Gothic"/>
                <w:b/>
                <w:color w:val="000000"/>
                <w:sz w:val="22"/>
                <w:szCs w:val="22"/>
                <w:u w:val="none"/>
              </w:rPr>
              <w:t>Examen médico por reubicación</w:t>
            </w:r>
            <w:r w:rsidRPr="00AB5580">
              <w:rPr>
                <w:rFonts w:ascii="Century Gothic" w:hAnsi="Century Gothic" w:eastAsia="Century Gothic" w:cs="Century Gothic"/>
                <w:color w:val="000000"/>
                <w:sz w:val="22"/>
                <w:szCs w:val="22"/>
                <w:u w:val="none"/>
              </w:rPr>
              <w:t xml:space="preserve">: Este tipo de examen médico se practica a aquellos trabajadores que sufren algún menoscabo de su condición de salud como consecuencia de una enfermedad de origen laboral, de un accidente de trabajo o de una enfermedad general, la cual le impide desempeñarse apropiadamente en el cargo u oficio que desempeñaba previamente. En este examen, además de una muy buena evaluación médica, debe evaluarse apropiadamente las condiciones de riesgo del oficio desempeñado y de otros oficios en los cuales el trabajador pudiera laborar sin riesgo de agravar su estado de salud, con el fin de identificar el oficio más apropiado a sus actuales condiciones físicas y psicológicas. Examen </w:t>
            </w:r>
            <w:r w:rsidRPr="00AB5580">
              <w:rPr>
                <w:rFonts w:ascii="Century Gothic" w:hAnsi="Century Gothic" w:eastAsia="Century Gothic" w:cs="Century Gothic"/>
                <w:color w:val="000000"/>
                <w:sz w:val="22"/>
                <w:szCs w:val="22"/>
                <w:u w:val="none"/>
              </w:rPr>
              <w:lastRenderedPageBreak/>
              <w:t xml:space="preserve">médico </w:t>
            </w:r>
            <w:proofErr w:type="spellStart"/>
            <w:r w:rsidRPr="00AB5580">
              <w:rPr>
                <w:rFonts w:ascii="Century Gothic" w:hAnsi="Century Gothic" w:eastAsia="Century Gothic" w:cs="Century Gothic"/>
                <w:color w:val="000000"/>
                <w:sz w:val="22"/>
                <w:szCs w:val="22"/>
                <w:u w:val="none"/>
              </w:rPr>
              <w:t>Pos</w:t>
            </w:r>
            <w:proofErr w:type="spellEnd"/>
            <w:r w:rsidRPr="00AB5580">
              <w:rPr>
                <w:rFonts w:ascii="Century Gothic" w:hAnsi="Century Gothic" w:eastAsia="Century Gothic" w:cs="Century Gothic"/>
                <w:color w:val="000000"/>
                <w:sz w:val="22"/>
                <w:szCs w:val="22"/>
                <w:u w:val="none"/>
              </w:rPr>
              <w:t xml:space="preserve"> incapacidad o de reintegro laboral: Examen que se realiza a los trabajadores que por algún motivo han estado ausentes de su trabajo por un periodo prolongado (se sugiere más de 30 días) a causa de un Accidente de Trabajo, Enfermedad Laboral, Accidente Común u otros problemas relacionados con la salud y debe reintegrarse laboralmente, también se le realizará al trabajador que independientemente del tiempo de incapacidad haya sido atendido por eventos que requirieren hospitalizaciones o cirugías complejas. </w:t>
            </w:r>
          </w:p>
          <w:p w:rsidR="00AB5580" w:rsidP="00AB5580" w:rsidRDefault="00AB5580" w14:paraId="777D1419" w14:textId="77777777">
            <w:pPr>
              <w:pStyle w:val="Prrafodelista"/>
              <w:pBdr>
                <w:top w:val="nil"/>
                <w:left w:val="nil"/>
                <w:bottom w:val="nil"/>
                <w:right w:val="nil"/>
                <w:between w:val="nil"/>
              </w:pBdr>
              <w:spacing w:after="0"/>
              <w:ind w:right="130"/>
              <w:jc w:val="both"/>
              <w:rPr>
                <w:rFonts w:ascii="Century Gothic" w:hAnsi="Century Gothic" w:eastAsia="Century Gothic" w:cs="Century Gothic"/>
                <w:color w:val="000000"/>
                <w:sz w:val="22"/>
                <w:szCs w:val="22"/>
                <w:u w:val="none"/>
              </w:rPr>
            </w:pPr>
          </w:p>
          <w:p w:rsidR="00AB5580" w:rsidP="00AB5580" w:rsidRDefault="00AB5580" w14:paraId="10298831" w14:textId="77777777">
            <w:pPr>
              <w:pStyle w:val="Prrafodelista"/>
              <w:numPr>
                <w:ilvl w:val="0"/>
                <w:numId w:val="10"/>
              </w:numPr>
              <w:pBdr>
                <w:top w:val="nil"/>
                <w:left w:val="nil"/>
                <w:bottom w:val="nil"/>
                <w:right w:val="nil"/>
                <w:between w:val="nil"/>
              </w:pBdr>
              <w:spacing w:after="0"/>
              <w:ind w:right="130"/>
              <w:jc w:val="both"/>
              <w:rPr>
                <w:rFonts w:ascii="Century Gothic" w:hAnsi="Century Gothic" w:eastAsia="Century Gothic" w:cs="Century Gothic"/>
                <w:color w:val="000000"/>
                <w:sz w:val="22"/>
                <w:szCs w:val="22"/>
                <w:u w:val="none"/>
              </w:rPr>
            </w:pPr>
            <w:r w:rsidRPr="00AB5580">
              <w:rPr>
                <w:rFonts w:ascii="Century Gothic" w:hAnsi="Century Gothic" w:eastAsia="Century Gothic" w:cs="Century Gothic"/>
                <w:b/>
                <w:color w:val="000000"/>
                <w:sz w:val="22"/>
                <w:szCs w:val="22"/>
                <w:u w:val="none"/>
              </w:rPr>
              <w:t>Perfil del Cargo</w:t>
            </w:r>
            <w:r w:rsidRPr="00AB5580">
              <w:rPr>
                <w:rFonts w:ascii="Century Gothic" w:hAnsi="Century Gothic" w:eastAsia="Century Gothic" w:cs="Century Gothic"/>
                <w:color w:val="000000"/>
                <w:sz w:val="22"/>
                <w:szCs w:val="22"/>
                <w:u w:val="none"/>
              </w:rPr>
              <w:t xml:space="preserve">: Es la información con que cuenta el empleador acerca de las capacidades y condiciones físicas y mentales que debe tener un trabajador que va a desempeñar o se encuentra desempeñando determinado cargo o labor, en relación con los factores de riesgo a los que está o va a estar expuesto en el desarrollo de sus funciones y medio ambiente de trabajo. </w:t>
            </w:r>
          </w:p>
          <w:p w:rsidRPr="00AB5580" w:rsidR="00AB5580" w:rsidP="00AB5580" w:rsidRDefault="00AB5580" w14:paraId="245A7214" w14:textId="77777777">
            <w:pPr>
              <w:pStyle w:val="Prrafodelista"/>
              <w:ind w:right="130"/>
              <w:rPr>
                <w:rFonts w:ascii="Century Gothic" w:hAnsi="Century Gothic" w:eastAsia="Century Gothic" w:cs="Century Gothic"/>
                <w:b/>
                <w:color w:val="000000"/>
                <w:sz w:val="22"/>
                <w:szCs w:val="22"/>
                <w:u w:val="none"/>
              </w:rPr>
            </w:pPr>
          </w:p>
          <w:p w:rsidRPr="00AB5580" w:rsidR="00AB5580" w:rsidP="00AB5580" w:rsidRDefault="00AB5580" w14:paraId="79816127" w14:textId="73FECC28">
            <w:pPr>
              <w:pStyle w:val="Prrafodelista"/>
              <w:numPr>
                <w:ilvl w:val="0"/>
                <w:numId w:val="10"/>
              </w:numPr>
              <w:pBdr>
                <w:top w:val="nil"/>
                <w:left w:val="nil"/>
                <w:bottom w:val="nil"/>
                <w:right w:val="nil"/>
                <w:between w:val="nil"/>
              </w:pBdr>
              <w:spacing w:after="0"/>
              <w:ind w:right="130"/>
              <w:jc w:val="both"/>
              <w:rPr>
                <w:rFonts w:ascii="Century Gothic" w:hAnsi="Century Gothic" w:eastAsia="Century Gothic" w:cs="Century Gothic"/>
                <w:color w:val="000000"/>
                <w:sz w:val="22"/>
                <w:szCs w:val="22"/>
                <w:u w:val="none"/>
              </w:rPr>
            </w:pPr>
            <w:r w:rsidRPr="00AB5580">
              <w:rPr>
                <w:rFonts w:ascii="Century Gothic" w:hAnsi="Century Gothic" w:eastAsia="Century Gothic" w:cs="Century Gothic"/>
                <w:b/>
                <w:color w:val="000000"/>
                <w:sz w:val="22"/>
                <w:szCs w:val="22"/>
                <w:u w:val="none"/>
              </w:rPr>
              <w:t>Reintegro Laboral</w:t>
            </w:r>
            <w:r w:rsidRPr="00AB5580">
              <w:rPr>
                <w:rFonts w:ascii="Century Gothic" w:hAnsi="Century Gothic" w:eastAsia="Century Gothic" w:cs="Century Gothic"/>
                <w:color w:val="000000"/>
                <w:sz w:val="22"/>
                <w:szCs w:val="22"/>
                <w:u w:val="none"/>
              </w:rPr>
              <w:t>: Consiste en la actividad de reincorporación del trabajador al desempeño de una actividad laboral, con o sin modificaciones, en condiciones de competitividad, seguridad y confort, después de una incapacidad temporal o ausentismo, así como también, actividades de reubicación laboral temporal.</w:t>
            </w:r>
          </w:p>
          <w:p w:rsidRPr="00106A2E" w:rsidR="00106A2E" w:rsidP="000F1F9A" w:rsidRDefault="00106A2E" w14:paraId="2D7768E3" w14:textId="69C3212C">
            <w:pPr>
              <w:jc w:val="both"/>
              <w:rPr>
                <w:rFonts w:ascii="Century Gothic" w:hAnsi="Century Gothic" w:eastAsia="Century Gothic" w:cs="Century Gothic"/>
                <w:sz w:val="22"/>
                <w:szCs w:val="22"/>
                <w:u w:val="none"/>
                <w:lang w:val="es-CO"/>
              </w:rPr>
            </w:pPr>
          </w:p>
        </w:tc>
      </w:tr>
      <w:tr w:rsidRPr="00106A2E" w:rsidR="003968D5" w:rsidTr="00106A2E" w14:paraId="7041B579" w14:textId="77777777">
        <w:trPr>
          <w:trHeight w:val="300"/>
        </w:trPr>
        <w:tc>
          <w:tcPr>
            <w:tcW w:w="1546" w:type="dxa"/>
            <w:tcBorders>
              <w:top w:val="single" w:color="auto" w:sz="6" w:space="0"/>
              <w:left w:val="single" w:color="auto" w:sz="6" w:space="0"/>
              <w:bottom w:val="single" w:color="auto" w:sz="6" w:space="0"/>
              <w:right w:val="single" w:color="auto" w:sz="6" w:space="0"/>
            </w:tcBorders>
            <w:shd w:val="clear" w:color="auto" w:fill="D9D9D9"/>
            <w:vAlign w:val="center"/>
          </w:tcPr>
          <w:p w:rsidRPr="00106A2E" w:rsidR="003968D5" w:rsidP="00106A2E" w:rsidRDefault="003968D5" w14:paraId="3DFF6BE0" w14:textId="050FA697">
            <w:pPr>
              <w:ind w:right="140"/>
              <w:jc w:val="center"/>
              <w:rPr>
                <w:rFonts w:ascii="Century Gothic" w:hAnsi="Century Gothic" w:eastAsia="Century Gothic" w:cs="Century Gothic"/>
                <w:b/>
                <w:bCs/>
                <w:sz w:val="22"/>
                <w:szCs w:val="22"/>
                <w:u w:val="none"/>
              </w:rPr>
            </w:pPr>
            <w:r>
              <w:rPr>
                <w:rFonts w:ascii="Century Gothic" w:hAnsi="Century Gothic" w:eastAsia="Century Gothic" w:cs="Century Gothic"/>
                <w:b/>
                <w:bCs/>
                <w:sz w:val="22"/>
                <w:szCs w:val="22"/>
                <w:u w:val="none"/>
              </w:rPr>
              <w:lastRenderedPageBreak/>
              <w:t>NORMATIVIDAD</w:t>
            </w:r>
          </w:p>
        </w:tc>
        <w:tc>
          <w:tcPr>
            <w:tcW w:w="8661" w:type="dxa"/>
            <w:tcBorders>
              <w:top w:val="single" w:color="auto" w:sz="6" w:space="0"/>
              <w:left w:val="single" w:color="auto" w:sz="6" w:space="0"/>
              <w:bottom w:val="single" w:color="auto" w:sz="6" w:space="0"/>
              <w:right w:val="single" w:color="auto" w:sz="6" w:space="0"/>
            </w:tcBorders>
            <w:shd w:val="clear" w:color="auto" w:fill="auto"/>
          </w:tcPr>
          <w:p w:rsidR="003A1DD3" w:rsidP="003968D5" w:rsidRDefault="003968D5" w14:paraId="1101B7CD" w14:textId="77777777">
            <w:pPr>
              <w:pStyle w:val="Prrafodelista"/>
              <w:numPr>
                <w:ilvl w:val="0"/>
                <w:numId w:val="11"/>
              </w:numPr>
              <w:ind w:right="140"/>
              <w:jc w:val="both"/>
              <w:rPr>
                <w:rFonts w:ascii="Century Gothic" w:hAnsi="Century Gothic" w:eastAsia="Century Gothic" w:cs="Century Gothic"/>
                <w:sz w:val="22"/>
                <w:szCs w:val="22"/>
                <w:u w:val="none"/>
              </w:rPr>
            </w:pPr>
            <w:r w:rsidRPr="003968D5">
              <w:rPr>
                <w:rFonts w:ascii="Century Gothic" w:hAnsi="Century Gothic" w:eastAsia="Century Gothic" w:cs="Century Gothic"/>
                <w:sz w:val="22"/>
                <w:szCs w:val="22"/>
                <w:u w:val="none"/>
              </w:rPr>
              <w:t xml:space="preserve">Ley 1562 de 2012: Por la cual se modifica el sistema de Riesgos Profesionales y se dictan otras disposiciones en salud ocupacional. </w:t>
            </w:r>
          </w:p>
          <w:p w:rsidR="003A1DD3" w:rsidP="003968D5" w:rsidRDefault="003968D5" w14:paraId="13414A78" w14:textId="77777777">
            <w:pPr>
              <w:pStyle w:val="Prrafodelista"/>
              <w:numPr>
                <w:ilvl w:val="0"/>
                <w:numId w:val="11"/>
              </w:numPr>
              <w:ind w:right="140"/>
              <w:jc w:val="both"/>
              <w:rPr>
                <w:rFonts w:ascii="Century Gothic" w:hAnsi="Century Gothic" w:eastAsia="Century Gothic" w:cs="Century Gothic"/>
                <w:sz w:val="22"/>
                <w:szCs w:val="22"/>
                <w:u w:val="none"/>
              </w:rPr>
            </w:pPr>
            <w:r w:rsidRPr="003968D5">
              <w:rPr>
                <w:rFonts w:ascii="Century Gothic" w:hAnsi="Century Gothic" w:eastAsia="Century Gothic" w:cs="Century Gothic"/>
                <w:sz w:val="22"/>
                <w:szCs w:val="22"/>
                <w:u w:val="none"/>
              </w:rPr>
              <w:t xml:space="preserve">Resolución 2578 de 2012: por la cual se establecen lineamientos para el cumplimiento de la Res. 1409 de 2012 expedida por el ministerio de trabajo, sobre trabajo en alturas, y se dictan otras disposiciones. </w:t>
            </w:r>
          </w:p>
          <w:p w:rsidR="003A1DD3" w:rsidP="003968D5" w:rsidRDefault="003968D5" w14:paraId="0D7B558A" w14:textId="77777777">
            <w:pPr>
              <w:pStyle w:val="Prrafodelista"/>
              <w:numPr>
                <w:ilvl w:val="0"/>
                <w:numId w:val="11"/>
              </w:numPr>
              <w:ind w:right="140"/>
              <w:jc w:val="both"/>
              <w:rPr>
                <w:rFonts w:ascii="Century Gothic" w:hAnsi="Century Gothic" w:eastAsia="Century Gothic" w:cs="Century Gothic"/>
                <w:sz w:val="22"/>
                <w:szCs w:val="22"/>
                <w:u w:val="none"/>
              </w:rPr>
            </w:pPr>
            <w:r w:rsidRPr="003968D5">
              <w:rPr>
                <w:rFonts w:ascii="Century Gothic" w:hAnsi="Century Gothic" w:eastAsia="Century Gothic" w:cs="Century Gothic"/>
                <w:sz w:val="22"/>
                <w:szCs w:val="22"/>
                <w:u w:val="none"/>
              </w:rPr>
              <w:t xml:space="preserve">Resolución 1409 del 23 de Julio de 2012 del Ministerio de trabajo: por la cual se establece el Reglamento de Seguridad para protección contra caídas en trabajo en alturas. </w:t>
            </w:r>
          </w:p>
          <w:p w:rsidR="003A1DD3" w:rsidP="003968D5" w:rsidRDefault="003968D5" w14:paraId="79412C57" w14:textId="77777777">
            <w:pPr>
              <w:pStyle w:val="Prrafodelista"/>
              <w:numPr>
                <w:ilvl w:val="0"/>
                <w:numId w:val="11"/>
              </w:numPr>
              <w:ind w:right="140"/>
              <w:jc w:val="both"/>
              <w:rPr>
                <w:rFonts w:ascii="Century Gothic" w:hAnsi="Century Gothic" w:eastAsia="Century Gothic" w:cs="Century Gothic"/>
                <w:sz w:val="22"/>
                <w:szCs w:val="22"/>
                <w:u w:val="none"/>
              </w:rPr>
            </w:pPr>
            <w:r w:rsidRPr="003968D5">
              <w:rPr>
                <w:rFonts w:ascii="Century Gothic" w:hAnsi="Century Gothic" w:eastAsia="Century Gothic" w:cs="Century Gothic"/>
                <w:sz w:val="22"/>
                <w:szCs w:val="22"/>
                <w:u w:val="none"/>
              </w:rPr>
              <w:t xml:space="preserve">Resolución 1918 de 2009: Por la cual se modifican los artículos 11 y 17 de la Resolución 2346 de 2007 y se dictan otras disposiciones respecto a las evaluaciones médicas ocupacionales y pruebas complementarias. </w:t>
            </w:r>
          </w:p>
          <w:p w:rsidR="003A1DD3" w:rsidP="003968D5" w:rsidRDefault="003968D5" w14:paraId="768D68B8" w14:textId="3EE1853C">
            <w:pPr>
              <w:pStyle w:val="Prrafodelista"/>
              <w:numPr>
                <w:ilvl w:val="0"/>
                <w:numId w:val="11"/>
              </w:numPr>
              <w:ind w:right="140"/>
              <w:jc w:val="both"/>
              <w:rPr>
                <w:rFonts w:ascii="Century Gothic" w:hAnsi="Century Gothic" w:eastAsia="Century Gothic" w:cs="Century Gothic"/>
                <w:sz w:val="22"/>
                <w:szCs w:val="22"/>
                <w:u w:val="none"/>
              </w:rPr>
            </w:pPr>
            <w:r w:rsidRPr="003968D5">
              <w:rPr>
                <w:rFonts w:ascii="Century Gothic" w:hAnsi="Century Gothic" w:eastAsia="Century Gothic" w:cs="Century Gothic"/>
                <w:sz w:val="22"/>
                <w:szCs w:val="22"/>
                <w:u w:val="none"/>
              </w:rPr>
              <w:t xml:space="preserve">Resolución 2346 del 11 de Julio de 2007, que “regula la práctica de evaluaciones médicas ocupacionales y el manejo y contenido de las historias clínicas ocupacionales”. </w:t>
            </w:r>
          </w:p>
          <w:p w:rsidR="003A1DD3" w:rsidP="003968D5" w:rsidRDefault="003968D5" w14:paraId="7ADE66DB" w14:textId="77777777">
            <w:pPr>
              <w:pStyle w:val="Prrafodelista"/>
              <w:numPr>
                <w:ilvl w:val="0"/>
                <w:numId w:val="11"/>
              </w:numPr>
              <w:ind w:right="140"/>
              <w:jc w:val="both"/>
              <w:rPr>
                <w:rFonts w:ascii="Century Gothic" w:hAnsi="Century Gothic" w:eastAsia="Century Gothic" w:cs="Century Gothic"/>
                <w:sz w:val="22"/>
                <w:szCs w:val="22"/>
                <w:u w:val="none"/>
              </w:rPr>
            </w:pPr>
            <w:r w:rsidRPr="003968D5">
              <w:rPr>
                <w:rFonts w:ascii="Century Gothic" w:hAnsi="Century Gothic" w:eastAsia="Century Gothic" w:cs="Century Gothic"/>
                <w:sz w:val="22"/>
                <w:szCs w:val="22"/>
                <w:u w:val="none"/>
              </w:rPr>
              <w:t xml:space="preserve">Resolución 2646 de 2008 del ministerio de la Protección Social: Establece las disposiciones y define las responsabilidades de los diferentes actores sociales en cuanto a la identificación, evaluación, prevención, intervención y monitoreo permanente de la exposición a </w:t>
            </w:r>
            <w:r w:rsidRPr="003968D5">
              <w:rPr>
                <w:rFonts w:ascii="Century Gothic" w:hAnsi="Century Gothic" w:eastAsia="Century Gothic" w:cs="Century Gothic"/>
                <w:sz w:val="22"/>
                <w:szCs w:val="22"/>
                <w:u w:val="none"/>
              </w:rPr>
              <w:lastRenderedPageBreak/>
              <w:t>los factores de riesgo psicosocial en el trabajo, así como el estudio y determinación de origen de patologías presuntamente causadas por el estrés ocupacional</w:t>
            </w:r>
            <w:r w:rsidR="003A1DD3">
              <w:rPr>
                <w:rFonts w:ascii="Century Gothic" w:hAnsi="Century Gothic" w:eastAsia="Century Gothic" w:cs="Century Gothic"/>
                <w:sz w:val="22"/>
                <w:szCs w:val="22"/>
                <w:u w:val="none"/>
              </w:rPr>
              <w:t>.</w:t>
            </w:r>
          </w:p>
          <w:p w:rsidR="003A1DD3" w:rsidP="003968D5" w:rsidRDefault="003968D5" w14:paraId="105B9952" w14:textId="00A5FCC3">
            <w:pPr>
              <w:pStyle w:val="Prrafodelista"/>
              <w:numPr>
                <w:ilvl w:val="0"/>
                <w:numId w:val="11"/>
              </w:numPr>
              <w:ind w:right="140"/>
              <w:jc w:val="both"/>
              <w:rPr>
                <w:rFonts w:ascii="Century Gothic" w:hAnsi="Century Gothic" w:eastAsia="Century Gothic" w:cs="Century Gothic"/>
                <w:sz w:val="22"/>
                <w:szCs w:val="22"/>
                <w:u w:val="none"/>
              </w:rPr>
            </w:pPr>
            <w:r w:rsidRPr="003968D5">
              <w:rPr>
                <w:rFonts w:ascii="Century Gothic" w:hAnsi="Century Gothic" w:eastAsia="Century Gothic" w:cs="Century Gothic"/>
                <w:sz w:val="22"/>
                <w:szCs w:val="22"/>
                <w:u w:val="none"/>
              </w:rPr>
              <w:t xml:space="preserve">Resolución 1013 de 2008, mediante la cual el Ministerio de la Protección Social adopta como referente obligatorio el uso de cinco nuevas guías de atención integral de salud ocupacional basadas en la evidencia – GATISO. </w:t>
            </w:r>
          </w:p>
          <w:p w:rsidR="003A1DD3" w:rsidP="003968D5" w:rsidRDefault="003968D5" w14:paraId="48B59F92" w14:textId="77777777">
            <w:pPr>
              <w:pStyle w:val="Prrafodelista"/>
              <w:numPr>
                <w:ilvl w:val="0"/>
                <w:numId w:val="11"/>
              </w:numPr>
              <w:ind w:right="140"/>
              <w:jc w:val="both"/>
              <w:rPr>
                <w:rFonts w:ascii="Century Gothic" w:hAnsi="Century Gothic" w:eastAsia="Century Gothic" w:cs="Century Gothic"/>
                <w:sz w:val="22"/>
                <w:szCs w:val="22"/>
                <w:u w:val="none"/>
              </w:rPr>
            </w:pPr>
            <w:r w:rsidRPr="003968D5">
              <w:rPr>
                <w:rFonts w:ascii="Century Gothic" w:hAnsi="Century Gothic" w:eastAsia="Century Gothic" w:cs="Century Gothic"/>
                <w:sz w:val="22"/>
                <w:szCs w:val="22"/>
                <w:u w:val="none"/>
              </w:rPr>
              <w:t xml:space="preserve">Resolución 2844 del 16 de agosto de 2007, Mediante la cual el Ministerio de la Protección Social adopta como referente obligatorio para el Sistema General de Riesgos Profesionales, el uso de las Guías de Atención Integral de Salud Ocupacional basadas en la evidencia – GATISO. </w:t>
            </w:r>
          </w:p>
          <w:p w:rsidR="003A1DD3" w:rsidP="003968D5" w:rsidRDefault="003968D5" w14:paraId="6E6D3B00" w14:textId="77777777">
            <w:pPr>
              <w:pStyle w:val="Prrafodelista"/>
              <w:numPr>
                <w:ilvl w:val="0"/>
                <w:numId w:val="11"/>
              </w:numPr>
              <w:ind w:right="140"/>
              <w:jc w:val="both"/>
              <w:rPr>
                <w:rFonts w:ascii="Century Gothic" w:hAnsi="Century Gothic" w:eastAsia="Century Gothic" w:cs="Century Gothic"/>
                <w:sz w:val="22"/>
                <w:szCs w:val="22"/>
                <w:u w:val="none"/>
              </w:rPr>
            </w:pPr>
            <w:r w:rsidRPr="003968D5">
              <w:rPr>
                <w:rFonts w:ascii="Century Gothic" w:hAnsi="Century Gothic" w:eastAsia="Century Gothic" w:cs="Century Gothic"/>
                <w:sz w:val="22"/>
                <w:szCs w:val="22"/>
                <w:u w:val="none"/>
              </w:rPr>
              <w:t xml:space="preserve">Decreto 1295 de 1994: Establece la obligación del empleador de programar, ejecutar y controlar el cumplimiento del programa de salud ocupacional, en el cual se contempla la realización de exámenes médicos (Art. 21 y 56). Resolución 6398 de 1991: Establece la obligatoriedad de las valoraciones ocupacionales de ingreso. </w:t>
            </w:r>
          </w:p>
          <w:p w:rsidR="003A1DD3" w:rsidP="003968D5" w:rsidRDefault="003968D5" w14:paraId="37850DA4" w14:textId="77777777">
            <w:pPr>
              <w:pStyle w:val="Prrafodelista"/>
              <w:numPr>
                <w:ilvl w:val="0"/>
                <w:numId w:val="11"/>
              </w:numPr>
              <w:ind w:right="140"/>
              <w:jc w:val="both"/>
              <w:rPr>
                <w:rFonts w:ascii="Century Gothic" w:hAnsi="Century Gothic" w:eastAsia="Century Gothic" w:cs="Century Gothic"/>
                <w:sz w:val="22"/>
                <w:szCs w:val="22"/>
                <w:u w:val="none"/>
              </w:rPr>
            </w:pPr>
            <w:r w:rsidRPr="003968D5">
              <w:rPr>
                <w:rFonts w:ascii="Century Gothic" w:hAnsi="Century Gothic" w:eastAsia="Century Gothic" w:cs="Century Gothic"/>
                <w:sz w:val="22"/>
                <w:szCs w:val="22"/>
                <w:u w:val="none"/>
              </w:rPr>
              <w:t xml:space="preserve">Resolución 1016 de 1989: En su numeral 1, artículo 10 establece la realización de exámenes médicos, clínicos y paraclínicos para admisión, selección de personal, ubicación según aptitudes, cambios de ocupación, reingreso al trabajo y otras relacionadas con los riesgos para la salud de los trabajadores. </w:t>
            </w:r>
          </w:p>
          <w:p w:rsidRPr="00394DE7" w:rsidR="003968D5" w:rsidP="00394DE7" w:rsidRDefault="003968D5" w14:paraId="0ADA3576" w14:textId="0DF2A15B">
            <w:pPr>
              <w:pStyle w:val="Prrafodelista"/>
              <w:numPr>
                <w:ilvl w:val="0"/>
                <w:numId w:val="11"/>
              </w:numPr>
              <w:ind w:right="140"/>
              <w:jc w:val="both"/>
              <w:rPr>
                <w:rFonts w:ascii="Century Gothic" w:hAnsi="Century Gothic" w:eastAsia="Century Gothic" w:cs="Century Gothic"/>
                <w:sz w:val="22"/>
                <w:szCs w:val="22"/>
                <w:u w:val="none"/>
              </w:rPr>
            </w:pPr>
            <w:r w:rsidRPr="003968D5">
              <w:rPr>
                <w:rFonts w:ascii="Century Gothic" w:hAnsi="Century Gothic" w:eastAsia="Century Gothic" w:cs="Century Gothic"/>
                <w:sz w:val="22"/>
                <w:szCs w:val="22"/>
                <w:u w:val="none"/>
              </w:rPr>
              <w:t xml:space="preserve">Ley 23 de 1981: por la cual se dictan normas en materia de ética médica, establece normas que obligan al manejo cuidadoso de la Historia Clínica. Código sustantivo del trabajo: En su artículo 57, numerales 7 y 65 declara la obligatoriedad del empleador de ordenar la práctica de exámenes médicos pre ocupacionales o de admisión a todos sus trabajadores. </w:t>
            </w:r>
          </w:p>
        </w:tc>
      </w:tr>
      <w:tr w:rsidRPr="00106A2E" w:rsidR="00674974" w:rsidTr="00646AAE" w14:paraId="50BA75F1" w14:textId="77777777">
        <w:trPr>
          <w:trHeight w:val="1503"/>
        </w:trPr>
        <w:tc>
          <w:tcPr>
            <w:tcW w:w="1546" w:type="dxa"/>
            <w:tcBorders>
              <w:top w:val="single" w:color="auto" w:sz="6" w:space="0"/>
              <w:left w:val="single" w:color="auto" w:sz="6" w:space="0"/>
              <w:bottom w:val="single" w:color="auto" w:sz="6" w:space="0"/>
              <w:right w:val="single" w:color="auto" w:sz="6" w:space="0"/>
            </w:tcBorders>
            <w:shd w:val="clear" w:color="auto" w:fill="D9D9D9"/>
            <w:vAlign w:val="center"/>
          </w:tcPr>
          <w:p w:rsidR="00674974" w:rsidP="00646AAE" w:rsidRDefault="00674974" w14:paraId="246B023E" w14:textId="2F73B9C8">
            <w:pPr>
              <w:ind w:right="140"/>
              <w:rPr>
                <w:rFonts w:ascii="Century Gothic" w:hAnsi="Century Gothic" w:eastAsia="Century Gothic" w:cs="Century Gothic"/>
                <w:b/>
                <w:bCs/>
                <w:sz w:val="22"/>
                <w:szCs w:val="22"/>
                <w:u w:val="none"/>
              </w:rPr>
            </w:pPr>
            <w:r>
              <w:rPr>
                <w:rFonts w:ascii="Century Gothic" w:hAnsi="Century Gothic" w:eastAsia="Century Gothic" w:cs="Century Gothic"/>
                <w:b/>
                <w:bCs/>
                <w:sz w:val="22"/>
                <w:szCs w:val="22"/>
                <w:u w:val="none"/>
              </w:rPr>
              <w:lastRenderedPageBreak/>
              <w:t>GENERALIDADES</w:t>
            </w:r>
          </w:p>
        </w:tc>
        <w:tc>
          <w:tcPr>
            <w:tcW w:w="8661" w:type="dxa"/>
            <w:tcBorders>
              <w:top w:val="single" w:color="auto" w:sz="6" w:space="0"/>
              <w:left w:val="single" w:color="auto" w:sz="6" w:space="0"/>
              <w:bottom w:val="single" w:color="auto" w:sz="6" w:space="0"/>
              <w:right w:val="single" w:color="auto" w:sz="6" w:space="0"/>
            </w:tcBorders>
            <w:shd w:val="clear" w:color="auto" w:fill="auto"/>
          </w:tcPr>
          <w:p w:rsidR="00674974" w:rsidP="00674974" w:rsidRDefault="00674974" w14:paraId="6E1F87C4" w14:textId="3E15327F">
            <w:pPr>
              <w:pStyle w:val="Prrafodelista"/>
              <w:numPr>
                <w:ilvl w:val="0"/>
                <w:numId w:val="12"/>
              </w:numPr>
              <w:ind w:right="130"/>
              <w:jc w:val="both"/>
              <w:rPr>
                <w:rFonts w:ascii="Century Gothic" w:hAnsi="Century Gothic" w:eastAsia="Century Gothic" w:cs="Century Gothic"/>
                <w:sz w:val="22"/>
                <w:szCs w:val="22"/>
                <w:u w:val="none"/>
              </w:rPr>
            </w:pPr>
            <w:r w:rsidRPr="00674974">
              <w:rPr>
                <w:rFonts w:ascii="Century Gothic" w:hAnsi="Century Gothic" w:eastAsia="Century Gothic" w:cs="Century Gothic"/>
                <w:sz w:val="22"/>
                <w:szCs w:val="22"/>
                <w:u w:val="none"/>
              </w:rPr>
              <w:t>La IPS contratada para realizar la evaluación médica; tendrá la guarda y custodia de las evaluaciones médico-ocupacionales y de la historia clínica ocupacional, estas son conservadas por un período mínimo de veinte (20) años, contados a partir del momento en que cese la relación laboral del trabajador con la empresa.</w:t>
            </w:r>
          </w:p>
          <w:p w:rsidR="00674974" w:rsidP="00674974" w:rsidRDefault="00674974" w14:paraId="36F62CE9" w14:textId="77777777">
            <w:pPr>
              <w:pStyle w:val="Prrafodelista"/>
              <w:ind w:left="824" w:right="130"/>
              <w:jc w:val="both"/>
              <w:rPr>
                <w:rFonts w:ascii="Century Gothic" w:hAnsi="Century Gothic" w:eastAsia="Century Gothic" w:cs="Century Gothic"/>
                <w:sz w:val="22"/>
                <w:szCs w:val="22"/>
                <w:u w:val="none"/>
              </w:rPr>
            </w:pPr>
          </w:p>
          <w:p w:rsidRPr="00476C9E" w:rsidR="00674974" w:rsidP="00674974" w:rsidRDefault="00674974" w14:paraId="3841D5F9" w14:textId="0B9072B3">
            <w:pPr>
              <w:pStyle w:val="Prrafodelista"/>
              <w:numPr>
                <w:ilvl w:val="0"/>
                <w:numId w:val="12"/>
              </w:numPr>
              <w:ind w:right="130"/>
              <w:jc w:val="both"/>
              <w:rPr>
                <w:rFonts w:ascii="Century Gothic" w:hAnsi="Century Gothic" w:eastAsia="Century Gothic" w:cs="Century Gothic"/>
                <w:sz w:val="22"/>
                <w:szCs w:val="22"/>
                <w:u w:val="none"/>
              </w:rPr>
            </w:pPr>
            <w:r w:rsidRPr="00674974">
              <w:rPr>
                <w:rFonts w:ascii="Century Gothic" w:hAnsi="Century Gothic" w:eastAsia="Century Gothic" w:cs="Century Gothic"/>
                <w:sz w:val="22"/>
                <w:szCs w:val="22"/>
                <w:u w:val="none"/>
              </w:rPr>
              <w:t>Las evaluaciones médicas ocupacionales deben ser realizadas por médicos especialistas en Medicina del Trabajo o Seguridad y Salud en el Trabaj</w:t>
            </w:r>
            <w:r w:rsidR="00646AAE">
              <w:rPr>
                <w:rFonts w:ascii="Century Gothic" w:hAnsi="Century Gothic" w:eastAsia="Century Gothic" w:cs="Century Gothic"/>
                <w:sz w:val="22"/>
                <w:szCs w:val="22"/>
                <w:u w:val="none"/>
              </w:rPr>
              <w:t>o</w:t>
            </w:r>
            <w:r w:rsidRPr="00674974">
              <w:rPr>
                <w:rFonts w:ascii="Century Gothic" w:hAnsi="Century Gothic" w:eastAsia="Century Gothic" w:cs="Century Gothic"/>
                <w:sz w:val="22"/>
                <w:szCs w:val="22"/>
                <w:u w:val="none"/>
              </w:rPr>
              <w:t>, con licencia vigente en Seguridad y Salud en el Trabajo</w:t>
            </w:r>
            <w:r w:rsidR="00646AAE">
              <w:rPr>
                <w:rFonts w:ascii="Century Gothic" w:hAnsi="Century Gothic" w:eastAsia="Century Gothic" w:cs="Century Gothic"/>
                <w:sz w:val="22"/>
                <w:szCs w:val="22"/>
                <w:u w:val="none"/>
              </w:rPr>
              <w:t xml:space="preserve">. </w:t>
            </w:r>
            <w:r w:rsidRPr="00674974">
              <w:rPr>
                <w:rFonts w:ascii="Century Gothic" w:hAnsi="Century Gothic" w:eastAsia="Century Gothic" w:cs="Century Gothic"/>
                <w:sz w:val="22"/>
                <w:szCs w:val="22"/>
                <w:u w:val="none"/>
              </w:rPr>
              <w:t xml:space="preserve">Se debe garantizar que las unidades médicas y/o Instituciones Prestadoras de Servicios, que practican los exámenes médicos </w:t>
            </w:r>
            <w:r w:rsidRPr="00674974">
              <w:rPr>
                <w:rFonts w:ascii="Century Gothic" w:hAnsi="Century Gothic" w:eastAsia="Century Gothic" w:cs="Century Gothic"/>
                <w:sz w:val="22"/>
                <w:szCs w:val="22"/>
                <w:u w:val="none"/>
              </w:rPr>
              <w:lastRenderedPageBreak/>
              <w:t>ocupacionales (ingreso, periódicos, post incapacidad, egreso, reubicaciones laborales) cuenten con la licencia en Seguridad y Salud en el Trabajo, al igual que los profesionales que practiquen los exámenes médicos ocupacionales</w:t>
            </w:r>
            <w:r w:rsidR="00476C9E">
              <w:rPr>
                <w:rFonts w:ascii="Century Gothic" w:hAnsi="Century Gothic" w:eastAsia="Century Gothic" w:cs="Century Gothic"/>
                <w:sz w:val="22"/>
                <w:szCs w:val="22"/>
                <w:u w:val="none"/>
              </w:rPr>
              <w:t>.</w:t>
            </w:r>
          </w:p>
        </w:tc>
      </w:tr>
    </w:tbl>
    <w:p w:rsidR="00503B6C" w:rsidRDefault="00503B6C" w14:paraId="4BEDF339" w14:textId="2F17539D">
      <w:pPr>
        <w:rPr>
          <w:rFonts w:ascii="Century Gothic" w:hAnsi="Century Gothic" w:eastAsia="Century Gothic" w:cs="Century Gothic"/>
          <w:sz w:val="22"/>
          <w:szCs w:val="22"/>
          <w:u w:val="none"/>
        </w:rPr>
      </w:pPr>
      <w:bookmarkStart w:name="_heading=h.lu5gqdfngtxd" w:colFirst="0" w:colLast="0" w:id="0"/>
      <w:bookmarkEnd w:id="0"/>
    </w:p>
    <w:tbl>
      <w:tblPr>
        <w:tblStyle w:val="a"/>
        <w:tblpPr w:leftFromText="141" w:rightFromText="141" w:vertAnchor="text" w:tblpX="-890" w:tblpY="1"/>
        <w:tblW w:w="1020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562"/>
        <w:gridCol w:w="993"/>
        <w:gridCol w:w="3969"/>
        <w:gridCol w:w="2126"/>
        <w:gridCol w:w="2551"/>
      </w:tblGrid>
      <w:tr w:rsidR="00FA4920" w:rsidTr="0047115E" w14:paraId="4E7C417B" w14:textId="77777777">
        <w:trPr>
          <w:trHeight w:val="604"/>
          <w:tblHeader/>
        </w:trPr>
        <w:tc>
          <w:tcPr>
            <w:tcW w:w="10201" w:type="dxa"/>
            <w:gridSpan w:val="5"/>
            <w:shd w:val="clear" w:color="auto" w:fill="D9D9D9" w:themeFill="background1" w:themeFillShade="D9"/>
            <w:vAlign w:val="center"/>
          </w:tcPr>
          <w:p w:rsidR="00FA4920" w:rsidP="00646AAE" w:rsidRDefault="00FA4920" w14:paraId="502FA290" w14:textId="3059AB5B">
            <w:pPr>
              <w:jc w:val="center"/>
              <w:rPr>
                <w:rFonts w:ascii="Century Gothic" w:hAnsi="Century Gothic" w:eastAsia="Century Gothic" w:cs="Century Gothic"/>
                <w:b/>
                <w:sz w:val="22"/>
                <w:szCs w:val="22"/>
                <w:u w:val="none"/>
              </w:rPr>
            </w:pPr>
            <w:r>
              <w:rPr>
                <w:rFonts w:ascii="Century Gothic" w:hAnsi="Century Gothic" w:eastAsia="Century Gothic" w:cs="Century Gothic"/>
                <w:b/>
                <w:sz w:val="22"/>
                <w:szCs w:val="22"/>
                <w:u w:val="none"/>
              </w:rPr>
              <w:t>PROCEDIMIENTO</w:t>
            </w:r>
          </w:p>
        </w:tc>
      </w:tr>
      <w:tr w:rsidR="00D37673" w:rsidTr="00D37673" w14:paraId="23F1A3D7" w14:textId="77777777">
        <w:trPr>
          <w:trHeight w:val="604"/>
          <w:tblHeader/>
        </w:trPr>
        <w:tc>
          <w:tcPr>
            <w:tcW w:w="562" w:type="dxa"/>
            <w:shd w:val="clear" w:color="auto" w:fill="D9D9D9" w:themeFill="background1" w:themeFillShade="D9"/>
            <w:vAlign w:val="center"/>
          </w:tcPr>
          <w:p w:rsidRPr="00EF5D7F" w:rsidR="00D37673" w:rsidP="00646AAE" w:rsidRDefault="00D37673" w14:paraId="0298A21C" w14:textId="77777777">
            <w:pPr>
              <w:spacing w:before="40" w:after="20"/>
              <w:jc w:val="center"/>
              <w:rPr>
                <w:rFonts w:ascii="Century Gothic" w:hAnsi="Century Gothic" w:eastAsia="Century Gothic" w:cs="Century Gothic"/>
                <w:b/>
                <w:bCs/>
                <w:sz w:val="22"/>
                <w:szCs w:val="22"/>
                <w:u w:val="none"/>
              </w:rPr>
            </w:pPr>
            <w:proofErr w:type="spellStart"/>
            <w:r w:rsidRPr="00EF5D7F">
              <w:rPr>
                <w:rFonts w:ascii="Century Gothic" w:hAnsi="Century Gothic" w:eastAsia="Century Gothic" w:cs="Century Gothic"/>
                <w:b/>
                <w:bCs/>
                <w:sz w:val="22"/>
                <w:szCs w:val="22"/>
                <w:u w:val="none"/>
              </w:rPr>
              <w:t>Nº</w:t>
            </w:r>
            <w:proofErr w:type="spellEnd"/>
          </w:p>
        </w:tc>
        <w:tc>
          <w:tcPr>
            <w:tcW w:w="993" w:type="dxa"/>
            <w:shd w:val="clear" w:color="auto" w:fill="D9D9D9" w:themeFill="background1" w:themeFillShade="D9"/>
          </w:tcPr>
          <w:p w:rsidR="00D37673" w:rsidP="00646AAE" w:rsidRDefault="00D37673" w14:paraId="67E0CB73" w14:textId="55445B2F">
            <w:pPr>
              <w:jc w:val="center"/>
              <w:rPr>
                <w:rFonts w:ascii="Century Gothic" w:hAnsi="Century Gothic" w:eastAsia="Century Gothic" w:cs="Century Gothic"/>
                <w:b/>
                <w:sz w:val="22"/>
                <w:szCs w:val="22"/>
                <w:u w:val="none"/>
              </w:rPr>
            </w:pPr>
            <w:r>
              <w:rPr>
                <w:rFonts w:ascii="Century Gothic" w:hAnsi="Century Gothic" w:eastAsia="Century Gothic" w:cs="Century Gothic"/>
                <w:b/>
                <w:sz w:val="22"/>
                <w:szCs w:val="22"/>
                <w:u w:val="none"/>
              </w:rPr>
              <w:t>PHVA</w:t>
            </w:r>
          </w:p>
        </w:tc>
        <w:tc>
          <w:tcPr>
            <w:tcW w:w="3969" w:type="dxa"/>
            <w:shd w:val="clear" w:color="auto" w:fill="D9D9D9" w:themeFill="background1" w:themeFillShade="D9"/>
            <w:vAlign w:val="center"/>
          </w:tcPr>
          <w:p w:rsidR="00D37673" w:rsidP="00646AAE" w:rsidRDefault="00D37673" w14:paraId="348FBBD4" w14:textId="2F48B02C">
            <w:pPr>
              <w:jc w:val="center"/>
              <w:rPr>
                <w:rFonts w:ascii="Century Gothic" w:hAnsi="Century Gothic" w:eastAsia="Century Gothic" w:cs="Century Gothic"/>
                <w:b/>
                <w:sz w:val="22"/>
                <w:szCs w:val="22"/>
                <w:u w:val="none"/>
              </w:rPr>
            </w:pPr>
            <w:r>
              <w:rPr>
                <w:rFonts w:ascii="Century Gothic" w:hAnsi="Century Gothic" w:eastAsia="Century Gothic" w:cs="Century Gothic"/>
                <w:b/>
                <w:sz w:val="22"/>
                <w:szCs w:val="22"/>
                <w:u w:val="none"/>
              </w:rPr>
              <w:t xml:space="preserve">ACTIVIDAD/DESCRIPCIÓN </w:t>
            </w:r>
          </w:p>
        </w:tc>
        <w:tc>
          <w:tcPr>
            <w:tcW w:w="2126" w:type="dxa"/>
            <w:shd w:val="clear" w:color="auto" w:fill="D9D9D9" w:themeFill="background1" w:themeFillShade="D9"/>
            <w:vAlign w:val="center"/>
          </w:tcPr>
          <w:p w:rsidR="00D37673" w:rsidP="00646AAE" w:rsidRDefault="00D37673" w14:paraId="7E0292C9" w14:textId="77777777">
            <w:pPr>
              <w:jc w:val="center"/>
              <w:rPr>
                <w:rFonts w:ascii="Century Gothic" w:hAnsi="Century Gothic" w:eastAsia="Century Gothic" w:cs="Century Gothic"/>
                <w:b/>
                <w:sz w:val="22"/>
                <w:szCs w:val="22"/>
                <w:u w:val="none"/>
              </w:rPr>
            </w:pPr>
            <w:r>
              <w:rPr>
                <w:rFonts w:ascii="Century Gothic" w:hAnsi="Century Gothic" w:eastAsia="Century Gothic" w:cs="Century Gothic"/>
                <w:b/>
                <w:sz w:val="22"/>
                <w:szCs w:val="22"/>
                <w:u w:val="none"/>
              </w:rPr>
              <w:t>RESPONSABLE</w:t>
            </w:r>
          </w:p>
        </w:tc>
        <w:tc>
          <w:tcPr>
            <w:tcW w:w="2551" w:type="dxa"/>
            <w:shd w:val="clear" w:color="auto" w:fill="D9D9D9" w:themeFill="background1" w:themeFillShade="D9"/>
            <w:vAlign w:val="center"/>
          </w:tcPr>
          <w:p w:rsidR="00D37673" w:rsidP="00646AAE" w:rsidRDefault="00D37673" w14:paraId="43C627CC" w14:textId="77777777">
            <w:pPr>
              <w:jc w:val="center"/>
              <w:rPr>
                <w:rFonts w:ascii="Century Gothic" w:hAnsi="Century Gothic" w:eastAsia="Century Gothic" w:cs="Century Gothic"/>
                <w:b/>
                <w:sz w:val="22"/>
                <w:szCs w:val="22"/>
                <w:u w:val="none"/>
              </w:rPr>
            </w:pPr>
            <w:r>
              <w:rPr>
                <w:rFonts w:ascii="Century Gothic" w:hAnsi="Century Gothic" w:eastAsia="Century Gothic" w:cs="Century Gothic"/>
                <w:b/>
                <w:sz w:val="22"/>
                <w:szCs w:val="22"/>
                <w:u w:val="none"/>
              </w:rPr>
              <w:t>REGISTRO (MEDIO DE VERIFICACIÓN)</w:t>
            </w:r>
          </w:p>
        </w:tc>
      </w:tr>
      <w:tr w:rsidR="00D37673" w:rsidTr="00D37673" w14:paraId="3B40508B" w14:textId="77777777">
        <w:trPr>
          <w:trHeight w:val="1571"/>
        </w:trPr>
        <w:tc>
          <w:tcPr>
            <w:tcW w:w="562" w:type="dxa"/>
            <w:shd w:val="clear" w:color="auto" w:fill="auto"/>
            <w:vAlign w:val="center"/>
          </w:tcPr>
          <w:p w:rsidR="00D37673" w:rsidP="00646AAE" w:rsidRDefault="00D37673" w14:paraId="082723B5" w14:textId="77777777">
            <w:pPr>
              <w:numPr>
                <w:ilvl w:val="0"/>
                <w:numId w:val="3"/>
              </w:numPr>
              <w:pBdr>
                <w:top w:val="nil"/>
                <w:left w:val="nil"/>
                <w:bottom w:val="nil"/>
                <w:right w:val="nil"/>
                <w:between w:val="nil"/>
              </w:pBdr>
              <w:spacing w:before="20" w:after="20" w:line="240" w:lineRule="auto"/>
              <w:rPr>
                <w:rFonts w:ascii="Century Gothic" w:hAnsi="Century Gothic" w:eastAsia="Century Gothic" w:cs="Century Gothic"/>
                <w:color w:val="000000"/>
                <w:sz w:val="22"/>
                <w:szCs w:val="22"/>
                <w:u w:val="none"/>
              </w:rPr>
            </w:pPr>
          </w:p>
        </w:tc>
        <w:tc>
          <w:tcPr>
            <w:tcW w:w="993" w:type="dxa"/>
          </w:tcPr>
          <w:p w:rsidR="00D37673" w:rsidP="00D37673" w:rsidRDefault="00D37673" w14:paraId="4E481873" w14:textId="77777777">
            <w:pPr>
              <w:ind w:right="57"/>
              <w:jc w:val="center"/>
              <w:rPr>
                <w:rFonts w:ascii="Century Gothic" w:hAnsi="Century Gothic" w:eastAsia="Century Gothic" w:cs="Century Gothic"/>
                <w:sz w:val="22"/>
                <w:szCs w:val="22"/>
                <w:u w:val="none"/>
              </w:rPr>
            </w:pPr>
          </w:p>
          <w:p w:rsidR="00D37673" w:rsidP="00D37673" w:rsidRDefault="00D83090" w14:paraId="67A83665" w14:textId="6E181FFB">
            <w:pPr>
              <w:ind w:right="57"/>
              <w:jc w:val="center"/>
              <w:rPr>
                <w:rFonts w:ascii="Century Gothic" w:hAnsi="Century Gothic" w:eastAsia="Century Gothic" w:cs="Century Gothic"/>
                <w:sz w:val="22"/>
                <w:szCs w:val="22"/>
                <w:u w:val="none"/>
              </w:rPr>
            </w:pPr>
            <w:r>
              <w:rPr>
                <w:rFonts w:ascii="Century Gothic" w:hAnsi="Century Gothic" w:eastAsia="Century Gothic" w:cs="Century Gothic"/>
                <w:sz w:val="22"/>
                <w:szCs w:val="22"/>
                <w:u w:val="none"/>
              </w:rPr>
              <w:t>P</w:t>
            </w:r>
          </w:p>
        </w:tc>
        <w:tc>
          <w:tcPr>
            <w:tcW w:w="3969" w:type="dxa"/>
            <w:shd w:val="clear" w:color="auto" w:fill="auto"/>
            <w:vAlign w:val="center"/>
          </w:tcPr>
          <w:p w:rsidR="00D37673" w:rsidP="00646AAE" w:rsidRDefault="00D37673" w14:paraId="60919DDC" w14:textId="1513C6C6">
            <w:pPr>
              <w:ind w:right="57"/>
              <w:jc w:val="both"/>
              <w:rPr>
                <w:rFonts w:ascii="Century Gothic" w:hAnsi="Century Gothic" w:eastAsia="Century Gothic" w:cs="Century Gothic"/>
                <w:sz w:val="22"/>
                <w:szCs w:val="22"/>
                <w:u w:val="none"/>
              </w:rPr>
            </w:pPr>
            <w:r>
              <w:rPr>
                <w:rFonts w:ascii="Century Gothic" w:hAnsi="Century Gothic" w:eastAsia="Century Gothic" w:cs="Century Gothic"/>
                <w:sz w:val="22"/>
                <w:szCs w:val="22"/>
                <w:u w:val="none"/>
              </w:rPr>
              <w:t xml:space="preserve">Exámenes de ingreso: </w:t>
            </w:r>
            <w:r>
              <w:rPr>
                <w:rFonts w:ascii="Century Gothic" w:hAnsi="Century Gothic" w:eastAsia="Century Gothic" w:cs="Century Gothic"/>
                <w:sz w:val="22"/>
                <w:szCs w:val="22"/>
                <w:u w:val="none"/>
              </w:rPr>
              <w:t>A la persona seleccionada se le informará la decisión, lugar, fecha y hora donde deberá realizarse el examen médico de ingreso.</w:t>
            </w:r>
          </w:p>
        </w:tc>
        <w:tc>
          <w:tcPr>
            <w:tcW w:w="2126" w:type="dxa"/>
            <w:shd w:val="clear" w:color="auto" w:fill="auto"/>
            <w:vAlign w:val="center"/>
          </w:tcPr>
          <w:p w:rsidR="00D37673" w:rsidP="003E336A" w:rsidRDefault="00D37673" w14:paraId="403D038D" w14:textId="1BB9A916">
            <w:pPr>
              <w:jc w:val="center"/>
              <w:rPr>
                <w:rFonts w:ascii="Century Gothic" w:hAnsi="Century Gothic" w:eastAsia="Century Gothic" w:cs="Century Gothic"/>
                <w:sz w:val="22"/>
                <w:szCs w:val="22"/>
                <w:u w:val="none"/>
              </w:rPr>
            </w:pPr>
            <w:r>
              <w:rPr>
                <w:rFonts w:ascii="Century Gothic" w:hAnsi="Century Gothic" w:eastAsia="Century Gothic" w:cs="Century Gothic"/>
                <w:sz w:val="22"/>
                <w:szCs w:val="22"/>
                <w:u w:val="none"/>
              </w:rPr>
              <w:t>Asistente Talento Humano</w:t>
            </w:r>
          </w:p>
        </w:tc>
        <w:tc>
          <w:tcPr>
            <w:tcW w:w="2551" w:type="dxa"/>
            <w:shd w:val="clear" w:color="auto" w:fill="auto"/>
            <w:vAlign w:val="center"/>
          </w:tcPr>
          <w:p w:rsidR="00D37673" w:rsidP="00646AAE" w:rsidRDefault="00D37673" w14:paraId="7FBE1BE0" w14:textId="77777777">
            <w:pPr>
              <w:jc w:val="center"/>
              <w:rPr>
                <w:rFonts w:ascii="Century Gothic" w:hAnsi="Century Gothic" w:eastAsia="Century Gothic" w:cs="Century Gothic"/>
                <w:sz w:val="22"/>
                <w:szCs w:val="22"/>
                <w:u w:val="none"/>
              </w:rPr>
            </w:pPr>
            <w:r>
              <w:rPr>
                <w:rFonts w:ascii="Century Gothic" w:hAnsi="Century Gothic" w:eastAsia="Century Gothic" w:cs="Century Gothic"/>
                <w:sz w:val="22"/>
                <w:szCs w:val="22"/>
                <w:u w:val="none"/>
              </w:rPr>
              <w:t xml:space="preserve">Reporte del Examen </w:t>
            </w:r>
          </w:p>
        </w:tc>
      </w:tr>
      <w:tr w:rsidR="00D37673" w:rsidTr="00495051" w14:paraId="5027DF53" w14:textId="77777777">
        <w:trPr>
          <w:trHeight w:val="3496"/>
        </w:trPr>
        <w:tc>
          <w:tcPr>
            <w:tcW w:w="562" w:type="dxa"/>
            <w:shd w:val="clear" w:color="auto" w:fill="auto"/>
            <w:vAlign w:val="center"/>
          </w:tcPr>
          <w:p w:rsidR="00D37673" w:rsidP="00646AAE" w:rsidRDefault="00D37673" w14:paraId="2D5EBB31" w14:textId="77777777">
            <w:pPr>
              <w:numPr>
                <w:ilvl w:val="0"/>
                <w:numId w:val="3"/>
              </w:numPr>
              <w:pBdr>
                <w:top w:val="nil"/>
                <w:left w:val="nil"/>
                <w:bottom w:val="nil"/>
                <w:right w:val="nil"/>
                <w:between w:val="nil"/>
              </w:pBdr>
              <w:spacing w:before="20" w:after="20" w:line="240" w:lineRule="auto"/>
              <w:rPr>
                <w:rFonts w:ascii="Century Gothic" w:hAnsi="Century Gothic" w:eastAsia="Century Gothic" w:cs="Century Gothic"/>
                <w:color w:val="000000"/>
                <w:sz w:val="22"/>
                <w:szCs w:val="22"/>
                <w:u w:val="none"/>
              </w:rPr>
            </w:pPr>
          </w:p>
        </w:tc>
        <w:tc>
          <w:tcPr>
            <w:tcW w:w="993" w:type="dxa"/>
          </w:tcPr>
          <w:p w:rsidR="00D37673" w:rsidP="00646AAE" w:rsidRDefault="00D37673" w14:paraId="320D0B59" w14:textId="77777777">
            <w:pPr>
              <w:ind w:right="57"/>
              <w:jc w:val="both"/>
              <w:rPr>
                <w:rFonts w:ascii="Century Gothic" w:hAnsi="Century Gothic" w:eastAsia="Century Gothic" w:cs="Century Gothic"/>
                <w:sz w:val="22"/>
                <w:szCs w:val="22"/>
                <w:u w:val="none"/>
              </w:rPr>
            </w:pPr>
          </w:p>
          <w:p w:rsidR="00495051" w:rsidP="00646AAE" w:rsidRDefault="00495051" w14:paraId="760E3F71" w14:textId="77777777">
            <w:pPr>
              <w:ind w:right="57"/>
              <w:jc w:val="both"/>
              <w:rPr>
                <w:rFonts w:ascii="Century Gothic" w:hAnsi="Century Gothic" w:eastAsia="Century Gothic" w:cs="Century Gothic"/>
                <w:sz w:val="22"/>
                <w:szCs w:val="22"/>
                <w:u w:val="none"/>
              </w:rPr>
            </w:pPr>
          </w:p>
          <w:p w:rsidR="00491586" w:rsidP="00495051" w:rsidRDefault="00491586" w14:paraId="151057FA" w14:textId="77777777">
            <w:pPr>
              <w:ind w:right="57"/>
              <w:jc w:val="center"/>
              <w:rPr>
                <w:rFonts w:ascii="Century Gothic" w:hAnsi="Century Gothic" w:eastAsia="Century Gothic" w:cs="Century Gothic"/>
                <w:sz w:val="22"/>
                <w:szCs w:val="22"/>
                <w:u w:val="none"/>
              </w:rPr>
            </w:pPr>
          </w:p>
          <w:p w:rsidR="00495051" w:rsidP="00495051" w:rsidRDefault="00495051" w14:paraId="7B4A868E" w14:textId="6CD3D146">
            <w:pPr>
              <w:ind w:right="57"/>
              <w:jc w:val="center"/>
              <w:rPr>
                <w:rFonts w:ascii="Century Gothic" w:hAnsi="Century Gothic" w:eastAsia="Century Gothic" w:cs="Century Gothic"/>
                <w:sz w:val="22"/>
                <w:szCs w:val="22"/>
                <w:u w:val="none"/>
              </w:rPr>
            </w:pPr>
            <w:r>
              <w:rPr>
                <w:rFonts w:ascii="Century Gothic" w:hAnsi="Century Gothic" w:eastAsia="Century Gothic" w:cs="Century Gothic"/>
                <w:sz w:val="22"/>
                <w:szCs w:val="22"/>
                <w:u w:val="none"/>
              </w:rPr>
              <w:t>H</w:t>
            </w:r>
          </w:p>
        </w:tc>
        <w:tc>
          <w:tcPr>
            <w:tcW w:w="3969" w:type="dxa"/>
            <w:shd w:val="clear" w:color="auto" w:fill="auto"/>
            <w:vAlign w:val="center"/>
          </w:tcPr>
          <w:p w:rsidR="00D37673" w:rsidP="00646AAE" w:rsidRDefault="00D37673" w14:paraId="26400059" w14:textId="270DC293">
            <w:pPr>
              <w:ind w:right="57"/>
              <w:jc w:val="both"/>
              <w:rPr>
                <w:rFonts w:ascii="Century Gothic" w:hAnsi="Century Gothic" w:eastAsia="Century Gothic" w:cs="Century Gothic"/>
                <w:sz w:val="22"/>
                <w:szCs w:val="22"/>
                <w:u w:val="none"/>
              </w:rPr>
            </w:pPr>
            <w:r>
              <w:rPr>
                <w:rFonts w:ascii="Century Gothic" w:hAnsi="Century Gothic" w:eastAsia="Century Gothic" w:cs="Century Gothic"/>
                <w:sz w:val="22"/>
                <w:szCs w:val="22"/>
                <w:u w:val="none"/>
              </w:rPr>
              <w:t xml:space="preserve">Una vez tomados estos exámenes, son remitidos por la IPS contratada a la UCM, con el formato de aptitud para el cargo, allí se verifica si la persona es apta para el cargo, cuenta con algunas restricciones o es </w:t>
            </w:r>
            <w:r w:rsidR="003E51F2">
              <w:rPr>
                <w:rFonts w:ascii="Century Gothic" w:hAnsi="Century Gothic" w:eastAsia="Century Gothic" w:cs="Century Gothic"/>
                <w:sz w:val="22"/>
                <w:szCs w:val="22"/>
                <w:u w:val="none"/>
              </w:rPr>
              <w:t>n</w:t>
            </w:r>
            <w:r>
              <w:rPr>
                <w:rFonts w:ascii="Century Gothic" w:hAnsi="Century Gothic" w:eastAsia="Century Gothic" w:cs="Century Gothic"/>
                <w:sz w:val="22"/>
                <w:szCs w:val="22"/>
                <w:u w:val="none"/>
              </w:rPr>
              <w:t>o apto para desempeñar el cargo</w:t>
            </w:r>
            <w:r w:rsidR="00495051">
              <w:rPr>
                <w:rFonts w:ascii="Century Gothic" w:hAnsi="Century Gothic" w:eastAsia="Century Gothic" w:cs="Century Gothic"/>
                <w:sz w:val="22"/>
                <w:szCs w:val="22"/>
                <w:u w:val="none"/>
              </w:rPr>
              <w:t>.</w:t>
            </w:r>
          </w:p>
        </w:tc>
        <w:tc>
          <w:tcPr>
            <w:tcW w:w="2126" w:type="dxa"/>
            <w:shd w:val="clear" w:color="auto" w:fill="auto"/>
            <w:vAlign w:val="center"/>
          </w:tcPr>
          <w:p w:rsidR="003E336A" w:rsidP="00646AAE" w:rsidRDefault="003E336A" w14:paraId="1BEAD9FE" w14:textId="77777777">
            <w:pPr>
              <w:jc w:val="center"/>
              <w:rPr>
                <w:rFonts w:ascii="Century Gothic" w:hAnsi="Century Gothic" w:eastAsia="Century Gothic" w:cs="Century Gothic"/>
                <w:sz w:val="22"/>
                <w:szCs w:val="22"/>
                <w:u w:val="none"/>
              </w:rPr>
            </w:pPr>
          </w:p>
          <w:p w:rsidR="00D37673" w:rsidP="00646AAE" w:rsidRDefault="00D37673" w14:paraId="1C16FAC4" w14:textId="588FB3A0">
            <w:pPr>
              <w:jc w:val="center"/>
              <w:rPr>
                <w:rFonts w:ascii="Century Gothic" w:hAnsi="Century Gothic" w:eastAsia="Century Gothic" w:cs="Century Gothic"/>
                <w:sz w:val="22"/>
                <w:szCs w:val="22"/>
                <w:u w:val="none"/>
              </w:rPr>
            </w:pPr>
            <w:r>
              <w:rPr>
                <w:rFonts w:ascii="Century Gothic" w:hAnsi="Century Gothic" w:eastAsia="Century Gothic" w:cs="Century Gothic"/>
                <w:sz w:val="22"/>
                <w:szCs w:val="22"/>
                <w:u w:val="none"/>
              </w:rPr>
              <w:t>Auxiliar centro de atención médica con licencia en Seguridad y Salud en el Trabajo (Salud Ocupacional).</w:t>
            </w:r>
          </w:p>
          <w:p w:rsidR="00D37673" w:rsidP="00646AAE" w:rsidRDefault="00D37673" w14:paraId="389EF76A" w14:textId="77777777">
            <w:pPr>
              <w:jc w:val="center"/>
              <w:rPr>
                <w:rFonts w:ascii="Century Gothic" w:hAnsi="Century Gothic" w:eastAsia="Century Gothic" w:cs="Century Gothic"/>
                <w:sz w:val="22"/>
                <w:szCs w:val="22"/>
                <w:u w:val="none"/>
              </w:rPr>
            </w:pPr>
          </w:p>
        </w:tc>
        <w:tc>
          <w:tcPr>
            <w:tcW w:w="2551" w:type="dxa"/>
            <w:shd w:val="clear" w:color="auto" w:fill="auto"/>
            <w:vAlign w:val="center"/>
          </w:tcPr>
          <w:p w:rsidR="00D37673" w:rsidP="00646AAE" w:rsidRDefault="00D37673" w14:paraId="458666F0" w14:textId="18A04BFC">
            <w:pPr>
              <w:jc w:val="center"/>
              <w:rPr>
                <w:rFonts w:ascii="Century Gothic" w:hAnsi="Century Gothic" w:eastAsia="Century Gothic" w:cs="Century Gothic"/>
                <w:sz w:val="22"/>
                <w:szCs w:val="22"/>
                <w:u w:val="none"/>
              </w:rPr>
            </w:pPr>
            <w:r>
              <w:rPr>
                <w:rFonts w:ascii="Century Gothic" w:hAnsi="Century Gothic" w:eastAsia="Century Gothic" w:cs="Century Gothic"/>
                <w:sz w:val="22"/>
                <w:szCs w:val="22"/>
                <w:u w:val="none"/>
              </w:rPr>
              <w:t xml:space="preserve">Certificado médico ocupacional indicando las restricciones existentes y las recomendaciones o condiciones que se requiere adaptar para que el </w:t>
            </w:r>
            <w:r w:rsidR="003E336A">
              <w:rPr>
                <w:rFonts w:ascii="Century Gothic" w:hAnsi="Century Gothic" w:eastAsia="Century Gothic" w:cs="Century Gothic"/>
                <w:sz w:val="22"/>
                <w:szCs w:val="22"/>
                <w:u w:val="none"/>
              </w:rPr>
              <w:t>colaborador</w:t>
            </w:r>
            <w:r>
              <w:rPr>
                <w:rFonts w:ascii="Century Gothic" w:hAnsi="Century Gothic" w:eastAsia="Century Gothic" w:cs="Century Gothic"/>
                <w:sz w:val="22"/>
                <w:szCs w:val="22"/>
                <w:u w:val="none"/>
              </w:rPr>
              <w:t xml:space="preserve"> pueda desempeñar la labor.</w:t>
            </w:r>
          </w:p>
        </w:tc>
      </w:tr>
      <w:tr w:rsidR="00D37673" w:rsidTr="00D37673" w14:paraId="5B68C698" w14:textId="77777777">
        <w:trPr>
          <w:trHeight w:val="2934"/>
        </w:trPr>
        <w:tc>
          <w:tcPr>
            <w:tcW w:w="562" w:type="dxa"/>
            <w:shd w:val="clear" w:color="auto" w:fill="auto"/>
            <w:vAlign w:val="center"/>
          </w:tcPr>
          <w:p w:rsidR="00D37673" w:rsidP="00646AAE" w:rsidRDefault="00D37673" w14:paraId="0205755F" w14:textId="77777777">
            <w:pPr>
              <w:numPr>
                <w:ilvl w:val="0"/>
                <w:numId w:val="3"/>
              </w:numPr>
              <w:pBdr>
                <w:top w:val="nil"/>
                <w:left w:val="nil"/>
                <w:bottom w:val="nil"/>
                <w:right w:val="nil"/>
                <w:between w:val="nil"/>
              </w:pBdr>
              <w:spacing w:before="20" w:after="20" w:line="240" w:lineRule="auto"/>
              <w:rPr>
                <w:rFonts w:ascii="Century Gothic" w:hAnsi="Century Gothic" w:eastAsia="Century Gothic" w:cs="Century Gothic"/>
                <w:color w:val="000000"/>
                <w:sz w:val="22"/>
                <w:szCs w:val="22"/>
                <w:u w:val="none"/>
              </w:rPr>
            </w:pPr>
          </w:p>
        </w:tc>
        <w:tc>
          <w:tcPr>
            <w:tcW w:w="993" w:type="dxa"/>
          </w:tcPr>
          <w:p w:rsidR="00491586" w:rsidP="00491586" w:rsidRDefault="00491586" w14:paraId="29BE349A" w14:textId="77777777">
            <w:pPr>
              <w:pBdr>
                <w:top w:val="nil"/>
                <w:left w:val="nil"/>
                <w:bottom w:val="nil"/>
                <w:right w:val="nil"/>
                <w:between w:val="nil"/>
              </w:pBdr>
              <w:tabs>
                <w:tab w:val="center" w:pos="4252"/>
                <w:tab w:val="right" w:pos="8504"/>
              </w:tabs>
              <w:spacing w:after="0" w:line="240" w:lineRule="auto"/>
              <w:ind w:left="57" w:right="57"/>
              <w:jc w:val="center"/>
              <w:rPr>
                <w:rFonts w:ascii="Century Gothic" w:hAnsi="Century Gothic" w:eastAsia="Century Gothic" w:cs="Century Gothic"/>
                <w:color w:val="000000"/>
                <w:sz w:val="22"/>
                <w:szCs w:val="22"/>
                <w:u w:val="none"/>
              </w:rPr>
            </w:pPr>
          </w:p>
          <w:p w:rsidR="00491586" w:rsidP="00491586" w:rsidRDefault="00491586" w14:paraId="48A2BA67" w14:textId="77777777">
            <w:pPr>
              <w:pBdr>
                <w:top w:val="nil"/>
                <w:left w:val="nil"/>
                <w:bottom w:val="nil"/>
                <w:right w:val="nil"/>
                <w:between w:val="nil"/>
              </w:pBdr>
              <w:tabs>
                <w:tab w:val="center" w:pos="4252"/>
                <w:tab w:val="right" w:pos="8504"/>
              </w:tabs>
              <w:spacing w:after="0" w:line="240" w:lineRule="auto"/>
              <w:ind w:left="57" w:right="57"/>
              <w:jc w:val="center"/>
              <w:rPr>
                <w:rFonts w:ascii="Century Gothic" w:hAnsi="Century Gothic" w:eastAsia="Century Gothic" w:cs="Century Gothic"/>
                <w:color w:val="000000"/>
                <w:sz w:val="22"/>
                <w:szCs w:val="22"/>
                <w:u w:val="none"/>
              </w:rPr>
            </w:pPr>
          </w:p>
          <w:p w:rsidR="00491586" w:rsidP="00491586" w:rsidRDefault="00491586" w14:paraId="1757DAFB" w14:textId="77777777">
            <w:pPr>
              <w:pBdr>
                <w:top w:val="nil"/>
                <w:left w:val="nil"/>
                <w:bottom w:val="nil"/>
                <w:right w:val="nil"/>
                <w:between w:val="nil"/>
              </w:pBdr>
              <w:tabs>
                <w:tab w:val="center" w:pos="4252"/>
                <w:tab w:val="right" w:pos="8504"/>
              </w:tabs>
              <w:spacing w:after="0" w:line="240" w:lineRule="auto"/>
              <w:ind w:left="57" w:right="57"/>
              <w:jc w:val="center"/>
              <w:rPr>
                <w:rFonts w:ascii="Century Gothic" w:hAnsi="Century Gothic" w:eastAsia="Century Gothic" w:cs="Century Gothic"/>
                <w:color w:val="000000"/>
                <w:sz w:val="22"/>
                <w:szCs w:val="22"/>
                <w:u w:val="none"/>
              </w:rPr>
            </w:pPr>
          </w:p>
          <w:p w:rsidR="00491586" w:rsidP="00491586" w:rsidRDefault="00491586" w14:paraId="49170C21" w14:textId="77777777">
            <w:pPr>
              <w:pBdr>
                <w:top w:val="nil"/>
                <w:left w:val="nil"/>
                <w:bottom w:val="nil"/>
                <w:right w:val="nil"/>
                <w:between w:val="nil"/>
              </w:pBdr>
              <w:tabs>
                <w:tab w:val="center" w:pos="4252"/>
                <w:tab w:val="right" w:pos="8504"/>
              </w:tabs>
              <w:spacing w:after="0" w:line="240" w:lineRule="auto"/>
              <w:ind w:left="57" w:right="57"/>
              <w:jc w:val="center"/>
              <w:rPr>
                <w:rFonts w:ascii="Century Gothic" w:hAnsi="Century Gothic" w:eastAsia="Century Gothic" w:cs="Century Gothic"/>
                <w:color w:val="000000"/>
                <w:sz w:val="22"/>
                <w:szCs w:val="22"/>
                <w:u w:val="none"/>
              </w:rPr>
            </w:pPr>
          </w:p>
          <w:p w:rsidR="00D37673" w:rsidP="00491586" w:rsidRDefault="00491586" w14:paraId="62E463FC" w14:textId="20787B18">
            <w:pPr>
              <w:pBdr>
                <w:top w:val="nil"/>
                <w:left w:val="nil"/>
                <w:bottom w:val="nil"/>
                <w:right w:val="nil"/>
                <w:between w:val="nil"/>
              </w:pBdr>
              <w:tabs>
                <w:tab w:val="center" w:pos="4252"/>
                <w:tab w:val="right" w:pos="8504"/>
              </w:tabs>
              <w:spacing w:after="0" w:line="240" w:lineRule="auto"/>
              <w:ind w:left="57" w:right="57"/>
              <w:jc w:val="center"/>
              <w:rPr>
                <w:rFonts w:ascii="Century Gothic" w:hAnsi="Century Gothic" w:eastAsia="Century Gothic" w:cs="Century Gothic"/>
                <w:color w:val="000000"/>
                <w:sz w:val="22"/>
                <w:szCs w:val="22"/>
                <w:u w:val="none"/>
              </w:rPr>
            </w:pPr>
            <w:r>
              <w:rPr>
                <w:rFonts w:ascii="Century Gothic" w:hAnsi="Century Gothic" w:eastAsia="Century Gothic" w:cs="Century Gothic"/>
                <w:color w:val="000000"/>
                <w:sz w:val="22"/>
                <w:szCs w:val="22"/>
                <w:u w:val="none"/>
              </w:rPr>
              <w:t>H</w:t>
            </w:r>
          </w:p>
        </w:tc>
        <w:tc>
          <w:tcPr>
            <w:tcW w:w="3969" w:type="dxa"/>
            <w:shd w:val="clear" w:color="auto" w:fill="auto"/>
            <w:vAlign w:val="center"/>
          </w:tcPr>
          <w:p w:rsidR="00D37673" w:rsidP="00491586" w:rsidRDefault="00491586" w14:paraId="1D9C829D" w14:textId="691B06EE">
            <w:pPr>
              <w:pBdr>
                <w:top w:val="nil"/>
                <w:left w:val="nil"/>
                <w:bottom w:val="nil"/>
                <w:right w:val="nil"/>
                <w:between w:val="nil"/>
              </w:pBdr>
              <w:tabs>
                <w:tab w:val="center" w:pos="4252"/>
                <w:tab w:val="right" w:pos="8504"/>
              </w:tabs>
              <w:spacing w:after="0" w:line="240" w:lineRule="auto"/>
              <w:ind w:left="57" w:right="57"/>
              <w:jc w:val="both"/>
              <w:rPr>
                <w:rFonts w:ascii="Century Gothic" w:hAnsi="Century Gothic" w:eastAsia="Century Gothic" w:cs="Century Gothic"/>
                <w:color w:val="000000"/>
                <w:sz w:val="22"/>
                <w:szCs w:val="22"/>
                <w:u w:val="none"/>
              </w:rPr>
            </w:pPr>
            <w:r>
              <w:rPr>
                <w:rFonts w:ascii="Century Gothic" w:hAnsi="Century Gothic" w:eastAsia="Century Gothic" w:cs="Century Gothic"/>
                <w:color w:val="000000"/>
                <w:sz w:val="22"/>
                <w:szCs w:val="22"/>
                <w:u w:val="none"/>
              </w:rPr>
              <w:t>E</w:t>
            </w:r>
            <w:r w:rsidR="00D37673">
              <w:rPr>
                <w:rFonts w:ascii="Century Gothic" w:hAnsi="Century Gothic" w:eastAsia="Century Gothic" w:cs="Century Gothic"/>
                <w:color w:val="000000"/>
                <w:sz w:val="22"/>
                <w:szCs w:val="22"/>
                <w:u w:val="none"/>
              </w:rPr>
              <w:t>xámenes periódicos:</w:t>
            </w:r>
          </w:p>
          <w:p w:rsidR="00D37673" w:rsidP="00646AAE" w:rsidRDefault="00D37673" w14:paraId="2674739D" w14:textId="6A4ED19A">
            <w:pPr>
              <w:pBdr>
                <w:top w:val="nil"/>
                <w:left w:val="nil"/>
                <w:bottom w:val="nil"/>
                <w:right w:val="nil"/>
                <w:between w:val="nil"/>
              </w:pBdr>
              <w:tabs>
                <w:tab w:val="center" w:pos="4252"/>
                <w:tab w:val="right" w:pos="8504"/>
              </w:tabs>
              <w:spacing w:after="0" w:line="240" w:lineRule="auto"/>
              <w:ind w:left="57" w:right="57"/>
              <w:jc w:val="both"/>
              <w:rPr>
                <w:rFonts w:ascii="Century Gothic" w:hAnsi="Century Gothic" w:eastAsia="Century Gothic" w:cs="Century Gothic"/>
                <w:color w:val="000000"/>
                <w:sz w:val="22"/>
                <w:szCs w:val="22"/>
                <w:u w:val="none"/>
              </w:rPr>
            </w:pPr>
            <w:r>
              <w:rPr>
                <w:rFonts w:ascii="Century Gothic" w:hAnsi="Century Gothic" w:eastAsia="Century Gothic" w:cs="Century Gothic"/>
                <w:sz w:val="22"/>
                <w:szCs w:val="22"/>
                <w:u w:val="none"/>
              </w:rPr>
              <w:t>Cuando el profesor completa un año en la UCM es programado por la Unidad de SST para la toma de los exámenes periódicos</w:t>
            </w:r>
            <w:r w:rsidR="00491586">
              <w:rPr>
                <w:rFonts w:ascii="Century Gothic" w:hAnsi="Century Gothic" w:eastAsia="Century Gothic" w:cs="Century Gothic"/>
                <w:sz w:val="22"/>
                <w:szCs w:val="22"/>
                <w:u w:val="none"/>
              </w:rPr>
              <w:t xml:space="preserve">. Si el administrativo </w:t>
            </w:r>
            <w:r>
              <w:rPr>
                <w:rFonts w:ascii="Century Gothic" w:hAnsi="Century Gothic" w:eastAsia="Century Gothic" w:cs="Century Gothic"/>
                <w:sz w:val="22"/>
                <w:szCs w:val="22"/>
                <w:u w:val="none"/>
              </w:rPr>
              <w:t>completa dos años, es programado, de acuerdo con el profesiograma. Esta actividad se hace en coordinación con la IPS que preste los servicios de Seguridad y Salud en el Trabajo.</w:t>
            </w:r>
          </w:p>
        </w:tc>
        <w:tc>
          <w:tcPr>
            <w:tcW w:w="2126" w:type="dxa"/>
            <w:shd w:val="clear" w:color="auto" w:fill="auto"/>
            <w:vAlign w:val="center"/>
          </w:tcPr>
          <w:p w:rsidR="00D37673" w:rsidP="00646AAE" w:rsidRDefault="00491586" w14:paraId="500F9DB2" w14:textId="6A6353E3">
            <w:pPr>
              <w:jc w:val="center"/>
              <w:rPr>
                <w:rFonts w:ascii="Century Gothic" w:hAnsi="Century Gothic" w:eastAsia="Century Gothic" w:cs="Century Gothic"/>
                <w:sz w:val="22"/>
                <w:szCs w:val="22"/>
                <w:u w:val="none"/>
              </w:rPr>
            </w:pPr>
            <w:r>
              <w:rPr>
                <w:rFonts w:ascii="Century Gothic" w:hAnsi="Century Gothic" w:eastAsia="Century Gothic" w:cs="Century Gothic"/>
                <w:sz w:val="22"/>
                <w:szCs w:val="22"/>
                <w:u w:val="none"/>
              </w:rPr>
              <w:t>Unidad de Seguridad y Salud en el Trabajo</w:t>
            </w:r>
          </w:p>
        </w:tc>
        <w:tc>
          <w:tcPr>
            <w:tcW w:w="2551" w:type="dxa"/>
            <w:shd w:val="clear" w:color="auto" w:fill="auto"/>
            <w:vAlign w:val="center"/>
          </w:tcPr>
          <w:p w:rsidR="00D37673" w:rsidP="00646AAE" w:rsidRDefault="00D37673" w14:paraId="022187F0" w14:textId="77777777">
            <w:pPr>
              <w:jc w:val="center"/>
              <w:rPr>
                <w:rFonts w:ascii="Century Gothic" w:hAnsi="Century Gothic" w:eastAsia="Century Gothic" w:cs="Century Gothic"/>
                <w:sz w:val="22"/>
                <w:szCs w:val="22"/>
                <w:u w:val="none"/>
              </w:rPr>
            </w:pPr>
            <w:r>
              <w:rPr>
                <w:rFonts w:ascii="Century Gothic" w:hAnsi="Century Gothic" w:eastAsia="Century Gothic" w:cs="Century Gothic"/>
                <w:sz w:val="22"/>
                <w:szCs w:val="22"/>
                <w:u w:val="none"/>
              </w:rPr>
              <w:t>Correo electrónico</w:t>
            </w:r>
          </w:p>
        </w:tc>
      </w:tr>
      <w:tr w:rsidR="00D37673" w:rsidTr="00D37673" w14:paraId="212CCF1D" w14:textId="77777777">
        <w:trPr>
          <w:trHeight w:val="577"/>
        </w:trPr>
        <w:tc>
          <w:tcPr>
            <w:tcW w:w="562" w:type="dxa"/>
            <w:shd w:val="clear" w:color="auto" w:fill="auto"/>
            <w:vAlign w:val="center"/>
          </w:tcPr>
          <w:p w:rsidR="00D37673" w:rsidP="00646AAE" w:rsidRDefault="00D37673" w14:paraId="5D97AF34" w14:textId="77777777">
            <w:pPr>
              <w:numPr>
                <w:ilvl w:val="0"/>
                <w:numId w:val="3"/>
              </w:numPr>
              <w:pBdr>
                <w:top w:val="nil"/>
                <w:left w:val="nil"/>
                <w:bottom w:val="nil"/>
                <w:right w:val="nil"/>
                <w:between w:val="nil"/>
              </w:pBdr>
              <w:spacing w:before="20" w:after="20" w:line="240" w:lineRule="auto"/>
              <w:rPr>
                <w:rFonts w:ascii="Century Gothic" w:hAnsi="Century Gothic" w:eastAsia="Century Gothic" w:cs="Century Gothic"/>
                <w:color w:val="000000"/>
                <w:sz w:val="22"/>
                <w:szCs w:val="22"/>
                <w:u w:val="none"/>
              </w:rPr>
            </w:pPr>
          </w:p>
        </w:tc>
        <w:tc>
          <w:tcPr>
            <w:tcW w:w="993" w:type="dxa"/>
          </w:tcPr>
          <w:p w:rsidR="00491586" w:rsidP="00491586" w:rsidRDefault="00491586" w14:paraId="05A8BCDA" w14:textId="77777777">
            <w:pPr>
              <w:ind w:left="57" w:right="57"/>
              <w:jc w:val="center"/>
              <w:rPr>
                <w:rFonts w:ascii="Century Gothic" w:hAnsi="Century Gothic" w:eastAsia="Century Gothic" w:cs="Century Gothic"/>
                <w:sz w:val="22"/>
                <w:szCs w:val="22"/>
                <w:u w:val="none"/>
              </w:rPr>
            </w:pPr>
          </w:p>
          <w:p w:rsidR="00FA4920" w:rsidP="00491586" w:rsidRDefault="00FA4920" w14:paraId="1F86879E" w14:textId="77777777">
            <w:pPr>
              <w:ind w:left="57" w:right="57"/>
              <w:jc w:val="center"/>
              <w:rPr>
                <w:rFonts w:ascii="Century Gothic" w:hAnsi="Century Gothic" w:eastAsia="Century Gothic" w:cs="Century Gothic"/>
                <w:sz w:val="22"/>
                <w:szCs w:val="22"/>
                <w:u w:val="none"/>
              </w:rPr>
            </w:pPr>
          </w:p>
          <w:p w:rsidR="00D37673" w:rsidP="00491586" w:rsidRDefault="00491586" w14:paraId="21F2CC15" w14:textId="7B0F92FA">
            <w:pPr>
              <w:ind w:left="57" w:right="57"/>
              <w:jc w:val="center"/>
              <w:rPr>
                <w:rFonts w:ascii="Century Gothic" w:hAnsi="Century Gothic" w:eastAsia="Century Gothic" w:cs="Century Gothic"/>
                <w:sz w:val="22"/>
                <w:szCs w:val="22"/>
                <w:u w:val="none"/>
              </w:rPr>
            </w:pPr>
            <w:r>
              <w:rPr>
                <w:rFonts w:ascii="Century Gothic" w:hAnsi="Century Gothic" w:eastAsia="Century Gothic" w:cs="Century Gothic"/>
                <w:sz w:val="22"/>
                <w:szCs w:val="22"/>
                <w:u w:val="none"/>
              </w:rPr>
              <w:t>V</w:t>
            </w:r>
          </w:p>
        </w:tc>
        <w:tc>
          <w:tcPr>
            <w:tcW w:w="3969" w:type="dxa"/>
            <w:shd w:val="clear" w:color="auto" w:fill="auto"/>
            <w:vAlign w:val="center"/>
          </w:tcPr>
          <w:p w:rsidR="00D37673" w:rsidP="00646AAE" w:rsidRDefault="00D37673" w14:paraId="1F2943A5" w14:textId="1263EB4E">
            <w:pPr>
              <w:ind w:left="57" w:right="57"/>
              <w:jc w:val="both"/>
              <w:rPr>
                <w:rFonts w:ascii="Century Gothic" w:hAnsi="Century Gothic" w:eastAsia="Century Gothic" w:cs="Century Gothic"/>
                <w:sz w:val="22"/>
                <w:szCs w:val="22"/>
                <w:u w:val="none"/>
              </w:rPr>
            </w:pPr>
            <w:r>
              <w:rPr>
                <w:rFonts w:ascii="Century Gothic" w:hAnsi="Century Gothic" w:eastAsia="Century Gothic" w:cs="Century Gothic"/>
                <w:sz w:val="22"/>
                <w:szCs w:val="22"/>
                <w:u w:val="none"/>
              </w:rPr>
              <w:t xml:space="preserve">Después de este proceso, se hace entrega del certificado médico al colaborador y se le indica que debe tener presente las recomendaciones y seguir sus indicaciones. </w:t>
            </w:r>
            <w:r w:rsidR="00491586">
              <w:rPr>
                <w:rFonts w:ascii="Century Gothic" w:hAnsi="Century Gothic" w:eastAsia="Century Gothic" w:cs="Century Gothic"/>
                <w:sz w:val="22"/>
                <w:szCs w:val="22"/>
                <w:u w:val="none"/>
              </w:rPr>
              <w:t>S</w:t>
            </w:r>
            <w:r>
              <w:rPr>
                <w:rFonts w:ascii="Century Gothic" w:hAnsi="Century Gothic" w:eastAsia="Century Gothic" w:cs="Century Gothic"/>
                <w:sz w:val="22"/>
                <w:szCs w:val="22"/>
                <w:u w:val="none"/>
              </w:rPr>
              <w:t>i presenta algún tipo de restricción, recomendación, la persona se tiene en cuenta y se realiza un seguimiento.</w:t>
            </w:r>
          </w:p>
        </w:tc>
        <w:tc>
          <w:tcPr>
            <w:tcW w:w="2126" w:type="dxa"/>
            <w:shd w:val="clear" w:color="auto" w:fill="auto"/>
            <w:vAlign w:val="center"/>
          </w:tcPr>
          <w:p w:rsidR="00D37673" w:rsidP="00646AAE" w:rsidRDefault="00491586" w14:paraId="74972250" w14:textId="3F26D392">
            <w:pPr>
              <w:jc w:val="center"/>
              <w:rPr>
                <w:rFonts w:ascii="Century Gothic" w:hAnsi="Century Gothic" w:eastAsia="Century Gothic" w:cs="Century Gothic"/>
                <w:sz w:val="22"/>
                <w:szCs w:val="22"/>
                <w:u w:val="none"/>
              </w:rPr>
            </w:pPr>
            <w:r>
              <w:rPr>
                <w:rFonts w:ascii="Century Gothic" w:hAnsi="Century Gothic" w:eastAsia="Century Gothic" w:cs="Century Gothic"/>
                <w:sz w:val="22"/>
                <w:szCs w:val="22"/>
                <w:u w:val="none"/>
              </w:rPr>
              <w:t>Unidad de Seguridad y Salud en el Trabajo</w:t>
            </w:r>
          </w:p>
        </w:tc>
        <w:tc>
          <w:tcPr>
            <w:tcW w:w="2551" w:type="dxa"/>
            <w:shd w:val="clear" w:color="auto" w:fill="auto"/>
            <w:vAlign w:val="center"/>
          </w:tcPr>
          <w:p w:rsidR="00D37673" w:rsidP="00646AAE" w:rsidRDefault="00D37673" w14:paraId="650C3A7E" w14:textId="77777777">
            <w:pPr>
              <w:jc w:val="center"/>
              <w:rPr>
                <w:rFonts w:ascii="Century Gothic" w:hAnsi="Century Gothic" w:eastAsia="Century Gothic" w:cs="Century Gothic"/>
                <w:sz w:val="22"/>
                <w:szCs w:val="22"/>
                <w:u w:val="none"/>
              </w:rPr>
            </w:pPr>
            <w:r>
              <w:rPr>
                <w:rFonts w:ascii="Century Gothic" w:hAnsi="Century Gothic" w:eastAsia="Century Gothic" w:cs="Century Gothic"/>
                <w:sz w:val="22"/>
                <w:szCs w:val="22"/>
                <w:u w:val="none"/>
              </w:rPr>
              <w:t>Certificado médico ocupacional</w:t>
            </w:r>
          </w:p>
        </w:tc>
      </w:tr>
      <w:tr w:rsidR="00D37673" w:rsidTr="00D37673" w14:paraId="5C72AFD1" w14:textId="77777777">
        <w:trPr>
          <w:trHeight w:val="1374"/>
        </w:trPr>
        <w:tc>
          <w:tcPr>
            <w:tcW w:w="562" w:type="dxa"/>
            <w:shd w:val="clear" w:color="auto" w:fill="auto"/>
            <w:vAlign w:val="center"/>
          </w:tcPr>
          <w:p w:rsidR="00D37673" w:rsidP="00646AAE" w:rsidRDefault="00D37673" w14:paraId="4F124F1F" w14:textId="77777777">
            <w:pPr>
              <w:numPr>
                <w:ilvl w:val="0"/>
                <w:numId w:val="3"/>
              </w:numPr>
              <w:pBdr>
                <w:top w:val="nil"/>
                <w:left w:val="nil"/>
                <w:bottom w:val="nil"/>
                <w:right w:val="nil"/>
                <w:between w:val="nil"/>
              </w:pBdr>
              <w:spacing w:before="20" w:after="20" w:line="240" w:lineRule="auto"/>
              <w:rPr>
                <w:rFonts w:ascii="Century Gothic" w:hAnsi="Century Gothic" w:eastAsia="Century Gothic" w:cs="Century Gothic"/>
                <w:color w:val="000000"/>
                <w:sz w:val="22"/>
                <w:szCs w:val="22"/>
                <w:u w:val="none"/>
              </w:rPr>
            </w:pPr>
          </w:p>
        </w:tc>
        <w:tc>
          <w:tcPr>
            <w:tcW w:w="993" w:type="dxa"/>
          </w:tcPr>
          <w:p w:rsidR="00491586" w:rsidP="00491586" w:rsidRDefault="00491586" w14:paraId="59E74F3A" w14:textId="77777777">
            <w:pPr>
              <w:pBdr>
                <w:top w:val="nil"/>
                <w:left w:val="nil"/>
                <w:bottom w:val="nil"/>
                <w:right w:val="nil"/>
                <w:between w:val="nil"/>
              </w:pBdr>
              <w:tabs>
                <w:tab w:val="center" w:pos="4252"/>
                <w:tab w:val="right" w:pos="8504"/>
              </w:tabs>
              <w:spacing w:after="0" w:line="240" w:lineRule="auto"/>
              <w:ind w:left="57" w:right="57"/>
              <w:jc w:val="center"/>
              <w:rPr>
                <w:rFonts w:ascii="Century Gothic" w:hAnsi="Century Gothic" w:eastAsia="Century Gothic" w:cs="Century Gothic"/>
                <w:color w:val="000000"/>
                <w:sz w:val="22"/>
                <w:szCs w:val="22"/>
                <w:u w:val="none"/>
              </w:rPr>
            </w:pPr>
          </w:p>
          <w:p w:rsidR="00491586" w:rsidP="00491586" w:rsidRDefault="00491586" w14:paraId="73BF0AAC" w14:textId="77777777">
            <w:pPr>
              <w:pBdr>
                <w:top w:val="nil"/>
                <w:left w:val="nil"/>
                <w:bottom w:val="nil"/>
                <w:right w:val="nil"/>
                <w:between w:val="nil"/>
              </w:pBdr>
              <w:tabs>
                <w:tab w:val="center" w:pos="4252"/>
                <w:tab w:val="right" w:pos="8504"/>
              </w:tabs>
              <w:spacing w:after="0" w:line="240" w:lineRule="auto"/>
              <w:ind w:left="57" w:right="57"/>
              <w:jc w:val="center"/>
              <w:rPr>
                <w:rFonts w:ascii="Century Gothic" w:hAnsi="Century Gothic" w:eastAsia="Century Gothic" w:cs="Century Gothic"/>
                <w:color w:val="000000"/>
                <w:sz w:val="22"/>
                <w:szCs w:val="22"/>
                <w:u w:val="none"/>
              </w:rPr>
            </w:pPr>
          </w:p>
          <w:p w:rsidR="00491586" w:rsidP="00491586" w:rsidRDefault="00491586" w14:paraId="1A330300" w14:textId="77777777">
            <w:pPr>
              <w:pBdr>
                <w:top w:val="nil"/>
                <w:left w:val="nil"/>
                <w:bottom w:val="nil"/>
                <w:right w:val="nil"/>
                <w:between w:val="nil"/>
              </w:pBdr>
              <w:tabs>
                <w:tab w:val="center" w:pos="4252"/>
                <w:tab w:val="right" w:pos="8504"/>
              </w:tabs>
              <w:spacing w:after="0" w:line="240" w:lineRule="auto"/>
              <w:ind w:left="57" w:right="57"/>
              <w:jc w:val="center"/>
              <w:rPr>
                <w:rFonts w:ascii="Century Gothic" w:hAnsi="Century Gothic" w:eastAsia="Century Gothic" w:cs="Century Gothic"/>
                <w:color w:val="000000"/>
                <w:sz w:val="22"/>
                <w:szCs w:val="22"/>
                <w:u w:val="none"/>
              </w:rPr>
            </w:pPr>
          </w:p>
          <w:p w:rsidR="00491586" w:rsidP="00491586" w:rsidRDefault="00491586" w14:paraId="4905B955" w14:textId="77777777">
            <w:pPr>
              <w:pBdr>
                <w:top w:val="nil"/>
                <w:left w:val="nil"/>
                <w:bottom w:val="nil"/>
                <w:right w:val="nil"/>
                <w:between w:val="nil"/>
              </w:pBdr>
              <w:tabs>
                <w:tab w:val="center" w:pos="4252"/>
                <w:tab w:val="right" w:pos="8504"/>
              </w:tabs>
              <w:spacing w:after="0" w:line="240" w:lineRule="auto"/>
              <w:ind w:left="57" w:right="57"/>
              <w:jc w:val="center"/>
              <w:rPr>
                <w:rFonts w:ascii="Century Gothic" w:hAnsi="Century Gothic" w:eastAsia="Century Gothic" w:cs="Century Gothic"/>
                <w:color w:val="000000"/>
                <w:sz w:val="22"/>
                <w:szCs w:val="22"/>
                <w:u w:val="none"/>
              </w:rPr>
            </w:pPr>
          </w:p>
          <w:p w:rsidR="00D37673" w:rsidP="00491586" w:rsidRDefault="00491586" w14:paraId="6AC4AABF" w14:textId="3206C6CF">
            <w:pPr>
              <w:pBdr>
                <w:top w:val="nil"/>
                <w:left w:val="nil"/>
                <w:bottom w:val="nil"/>
                <w:right w:val="nil"/>
                <w:between w:val="nil"/>
              </w:pBdr>
              <w:tabs>
                <w:tab w:val="center" w:pos="4252"/>
                <w:tab w:val="right" w:pos="8504"/>
              </w:tabs>
              <w:spacing w:after="0" w:line="240" w:lineRule="auto"/>
              <w:ind w:left="57" w:right="57"/>
              <w:jc w:val="center"/>
              <w:rPr>
                <w:rFonts w:ascii="Century Gothic" w:hAnsi="Century Gothic" w:eastAsia="Century Gothic" w:cs="Century Gothic"/>
                <w:color w:val="000000"/>
                <w:sz w:val="22"/>
                <w:szCs w:val="22"/>
                <w:u w:val="none"/>
              </w:rPr>
            </w:pPr>
            <w:r>
              <w:rPr>
                <w:rFonts w:ascii="Century Gothic" w:hAnsi="Century Gothic" w:eastAsia="Century Gothic" w:cs="Century Gothic"/>
                <w:color w:val="000000"/>
                <w:sz w:val="22"/>
                <w:szCs w:val="22"/>
                <w:u w:val="none"/>
              </w:rPr>
              <w:t>A</w:t>
            </w:r>
          </w:p>
        </w:tc>
        <w:tc>
          <w:tcPr>
            <w:tcW w:w="3969" w:type="dxa"/>
            <w:shd w:val="clear" w:color="auto" w:fill="auto"/>
            <w:vAlign w:val="center"/>
          </w:tcPr>
          <w:p w:rsidR="00D37673" w:rsidP="00491586" w:rsidRDefault="00491586" w14:paraId="0C722BF6" w14:textId="5CBDDD04">
            <w:pPr>
              <w:pBdr>
                <w:top w:val="nil"/>
                <w:left w:val="nil"/>
                <w:bottom w:val="nil"/>
                <w:right w:val="nil"/>
                <w:between w:val="nil"/>
              </w:pBdr>
              <w:tabs>
                <w:tab w:val="center" w:pos="4252"/>
                <w:tab w:val="right" w:pos="8504"/>
              </w:tabs>
              <w:spacing w:after="0" w:line="240" w:lineRule="auto"/>
              <w:ind w:right="57"/>
              <w:jc w:val="both"/>
              <w:rPr>
                <w:rFonts w:ascii="Century Gothic" w:hAnsi="Century Gothic" w:eastAsia="Century Gothic" w:cs="Century Gothic"/>
                <w:color w:val="000000"/>
                <w:sz w:val="22"/>
                <w:szCs w:val="22"/>
                <w:u w:val="none"/>
              </w:rPr>
            </w:pPr>
            <w:r>
              <w:rPr>
                <w:rFonts w:ascii="Century Gothic" w:hAnsi="Century Gothic" w:eastAsia="Century Gothic" w:cs="Century Gothic"/>
                <w:color w:val="000000"/>
                <w:sz w:val="22"/>
                <w:szCs w:val="22"/>
                <w:u w:val="none"/>
              </w:rPr>
              <w:t xml:space="preserve">En caso de reubicación: </w:t>
            </w:r>
            <w:r w:rsidR="00D37673">
              <w:rPr>
                <w:rFonts w:ascii="Century Gothic" w:hAnsi="Century Gothic" w:eastAsia="Century Gothic" w:cs="Century Gothic"/>
                <w:color w:val="000000"/>
                <w:sz w:val="22"/>
                <w:szCs w:val="22"/>
                <w:u w:val="none"/>
              </w:rPr>
              <w:t>Una vez existan recomendaciones emitidas por la ARL o EPS, se revisa la planta de personal con el fin de conocer en qué cargo se puede desempeñar</w:t>
            </w:r>
          </w:p>
        </w:tc>
        <w:tc>
          <w:tcPr>
            <w:tcW w:w="2126" w:type="dxa"/>
            <w:shd w:val="clear" w:color="auto" w:fill="auto"/>
            <w:vAlign w:val="center"/>
          </w:tcPr>
          <w:p w:rsidR="00D37673" w:rsidP="00646AAE" w:rsidRDefault="00491586" w14:paraId="7B532A40" w14:textId="2AEE9A94">
            <w:pPr>
              <w:jc w:val="center"/>
              <w:rPr>
                <w:rFonts w:ascii="Century Gothic" w:hAnsi="Century Gothic" w:eastAsia="Century Gothic" w:cs="Century Gothic"/>
                <w:sz w:val="22"/>
                <w:szCs w:val="22"/>
                <w:u w:val="none"/>
              </w:rPr>
            </w:pPr>
            <w:r>
              <w:rPr>
                <w:rFonts w:ascii="Century Gothic" w:hAnsi="Century Gothic" w:eastAsia="Century Gothic" w:cs="Century Gothic"/>
                <w:sz w:val="22"/>
                <w:szCs w:val="22"/>
                <w:u w:val="none"/>
              </w:rPr>
              <w:t>J</w:t>
            </w:r>
            <w:r w:rsidR="00D37673">
              <w:rPr>
                <w:rFonts w:ascii="Century Gothic" w:hAnsi="Century Gothic" w:eastAsia="Century Gothic" w:cs="Century Gothic"/>
                <w:sz w:val="22"/>
                <w:szCs w:val="22"/>
                <w:u w:val="none"/>
              </w:rPr>
              <w:t xml:space="preserve">efe inmediato, Coordinadora Talento Humano, Líder Seguridad y Salud en el Trabajo, </w:t>
            </w:r>
            <w:r>
              <w:rPr>
                <w:rFonts w:ascii="Century Gothic" w:hAnsi="Century Gothic" w:eastAsia="Century Gothic" w:cs="Century Gothic"/>
                <w:sz w:val="22"/>
                <w:szCs w:val="22"/>
                <w:u w:val="none"/>
              </w:rPr>
              <w:t>directora</w:t>
            </w:r>
            <w:r w:rsidR="00D37673">
              <w:rPr>
                <w:rFonts w:ascii="Century Gothic" w:hAnsi="Century Gothic" w:eastAsia="Century Gothic" w:cs="Century Gothic"/>
                <w:sz w:val="22"/>
                <w:szCs w:val="22"/>
                <w:u w:val="none"/>
              </w:rPr>
              <w:t xml:space="preserve"> Médica.</w:t>
            </w:r>
          </w:p>
        </w:tc>
        <w:tc>
          <w:tcPr>
            <w:tcW w:w="2551" w:type="dxa"/>
            <w:shd w:val="clear" w:color="auto" w:fill="auto"/>
            <w:vAlign w:val="center"/>
          </w:tcPr>
          <w:p w:rsidR="00D37673" w:rsidP="00646AAE" w:rsidRDefault="00D37673" w14:paraId="67CC35F9" w14:textId="77777777">
            <w:pPr>
              <w:jc w:val="center"/>
              <w:rPr>
                <w:rFonts w:ascii="Century Gothic" w:hAnsi="Century Gothic" w:eastAsia="Century Gothic" w:cs="Century Gothic"/>
                <w:sz w:val="22"/>
                <w:szCs w:val="22"/>
                <w:u w:val="none"/>
              </w:rPr>
            </w:pPr>
            <w:r>
              <w:rPr>
                <w:rFonts w:ascii="Century Gothic" w:hAnsi="Century Gothic" w:eastAsia="Century Gothic" w:cs="Century Gothic"/>
                <w:sz w:val="22"/>
                <w:szCs w:val="22"/>
                <w:u w:val="none"/>
              </w:rPr>
              <w:t>Planta de Personal</w:t>
            </w:r>
          </w:p>
          <w:p w:rsidR="00491586" w:rsidP="00646AAE" w:rsidRDefault="00491586" w14:paraId="4088D57B" w14:textId="100B7CFD">
            <w:pPr>
              <w:jc w:val="center"/>
              <w:rPr>
                <w:rFonts w:ascii="Century Gothic" w:hAnsi="Century Gothic" w:eastAsia="Century Gothic" w:cs="Century Gothic"/>
                <w:sz w:val="22"/>
                <w:szCs w:val="22"/>
                <w:u w:val="none"/>
              </w:rPr>
            </w:pPr>
            <w:r>
              <w:rPr>
                <w:rFonts w:ascii="Century Gothic" w:hAnsi="Century Gothic" w:eastAsia="Century Gothic" w:cs="Century Gothic"/>
                <w:sz w:val="22"/>
                <w:szCs w:val="22"/>
                <w:u w:val="none"/>
              </w:rPr>
              <w:t>Acta de reunión</w:t>
            </w:r>
          </w:p>
        </w:tc>
      </w:tr>
      <w:tr w:rsidR="00D37673" w:rsidTr="00D37673" w14:paraId="1A2F8375" w14:textId="77777777">
        <w:tc>
          <w:tcPr>
            <w:tcW w:w="562" w:type="dxa"/>
            <w:shd w:val="clear" w:color="auto" w:fill="auto"/>
            <w:vAlign w:val="center"/>
          </w:tcPr>
          <w:p w:rsidR="00D37673" w:rsidP="00646AAE" w:rsidRDefault="00D37673" w14:paraId="36CFC07D" w14:textId="77777777">
            <w:pPr>
              <w:numPr>
                <w:ilvl w:val="0"/>
                <w:numId w:val="3"/>
              </w:numPr>
              <w:pBdr>
                <w:top w:val="nil"/>
                <w:left w:val="nil"/>
                <w:bottom w:val="nil"/>
                <w:right w:val="nil"/>
                <w:between w:val="nil"/>
              </w:pBdr>
              <w:spacing w:before="20" w:after="20" w:line="240" w:lineRule="auto"/>
              <w:rPr>
                <w:rFonts w:ascii="Century Gothic" w:hAnsi="Century Gothic" w:eastAsia="Century Gothic" w:cs="Century Gothic"/>
                <w:color w:val="000000"/>
                <w:sz w:val="22"/>
                <w:szCs w:val="22"/>
                <w:u w:val="none"/>
              </w:rPr>
            </w:pPr>
          </w:p>
        </w:tc>
        <w:tc>
          <w:tcPr>
            <w:tcW w:w="993" w:type="dxa"/>
          </w:tcPr>
          <w:p w:rsidR="008833E0" w:rsidP="008833E0" w:rsidRDefault="008833E0" w14:paraId="28B9FE07" w14:textId="77777777">
            <w:pPr>
              <w:pBdr>
                <w:top w:val="nil"/>
                <w:left w:val="nil"/>
                <w:bottom w:val="nil"/>
                <w:right w:val="nil"/>
                <w:between w:val="nil"/>
              </w:pBdr>
              <w:tabs>
                <w:tab w:val="center" w:pos="4252"/>
                <w:tab w:val="right" w:pos="8504"/>
              </w:tabs>
              <w:spacing w:after="0" w:line="240" w:lineRule="auto"/>
              <w:ind w:left="57" w:right="57"/>
              <w:jc w:val="center"/>
              <w:rPr>
                <w:rFonts w:ascii="Century Gothic" w:hAnsi="Century Gothic" w:eastAsia="Century Gothic" w:cs="Century Gothic"/>
                <w:color w:val="000000"/>
                <w:sz w:val="22"/>
                <w:szCs w:val="22"/>
                <w:u w:val="none"/>
              </w:rPr>
            </w:pPr>
          </w:p>
          <w:p w:rsidR="008833E0" w:rsidP="008833E0" w:rsidRDefault="008833E0" w14:paraId="47B2ED20" w14:textId="77777777">
            <w:pPr>
              <w:pBdr>
                <w:top w:val="nil"/>
                <w:left w:val="nil"/>
                <w:bottom w:val="nil"/>
                <w:right w:val="nil"/>
                <w:between w:val="nil"/>
              </w:pBdr>
              <w:tabs>
                <w:tab w:val="center" w:pos="4252"/>
                <w:tab w:val="right" w:pos="8504"/>
              </w:tabs>
              <w:spacing w:after="0" w:line="240" w:lineRule="auto"/>
              <w:ind w:left="57" w:right="57"/>
              <w:jc w:val="center"/>
              <w:rPr>
                <w:rFonts w:ascii="Century Gothic" w:hAnsi="Century Gothic" w:eastAsia="Century Gothic" w:cs="Century Gothic"/>
                <w:color w:val="000000"/>
                <w:sz w:val="22"/>
                <w:szCs w:val="22"/>
                <w:u w:val="none"/>
              </w:rPr>
            </w:pPr>
          </w:p>
          <w:p w:rsidR="008833E0" w:rsidP="008833E0" w:rsidRDefault="008833E0" w14:paraId="44F3D57E" w14:textId="77777777">
            <w:pPr>
              <w:pBdr>
                <w:top w:val="nil"/>
                <w:left w:val="nil"/>
                <w:bottom w:val="nil"/>
                <w:right w:val="nil"/>
                <w:between w:val="nil"/>
              </w:pBdr>
              <w:tabs>
                <w:tab w:val="center" w:pos="4252"/>
                <w:tab w:val="right" w:pos="8504"/>
              </w:tabs>
              <w:spacing w:after="0" w:line="240" w:lineRule="auto"/>
              <w:ind w:left="57" w:right="57"/>
              <w:jc w:val="center"/>
              <w:rPr>
                <w:rFonts w:ascii="Century Gothic" w:hAnsi="Century Gothic" w:eastAsia="Century Gothic" w:cs="Century Gothic"/>
                <w:color w:val="000000"/>
                <w:sz w:val="22"/>
                <w:szCs w:val="22"/>
                <w:u w:val="none"/>
              </w:rPr>
            </w:pPr>
          </w:p>
          <w:p w:rsidR="008833E0" w:rsidP="008833E0" w:rsidRDefault="008833E0" w14:paraId="40344CC8" w14:textId="77777777">
            <w:pPr>
              <w:pBdr>
                <w:top w:val="nil"/>
                <w:left w:val="nil"/>
                <w:bottom w:val="nil"/>
                <w:right w:val="nil"/>
                <w:between w:val="nil"/>
              </w:pBdr>
              <w:tabs>
                <w:tab w:val="center" w:pos="4252"/>
                <w:tab w:val="right" w:pos="8504"/>
              </w:tabs>
              <w:spacing w:after="0" w:line="240" w:lineRule="auto"/>
              <w:ind w:left="57" w:right="57"/>
              <w:jc w:val="center"/>
              <w:rPr>
                <w:rFonts w:ascii="Century Gothic" w:hAnsi="Century Gothic" w:eastAsia="Century Gothic" w:cs="Century Gothic"/>
                <w:color w:val="000000"/>
                <w:sz w:val="22"/>
                <w:szCs w:val="22"/>
                <w:u w:val="none"/>
              </w:rPr>
            </w:pPr>
          </w:p>
          <w:p w:rsidR="008833E0" w:rsidP="008833E0" w:rsidRDefault="008833E0" w14:paraId="0EAF682F" w14:textId="77777777">
            <w:pPr>
              <w:pBdr>
                <w:top w:val="nil"/>
                <w:left w:val="nil"/>
                <w:bottom w:val="nil"/>
                <w:right w:val="nil"/>
                <w:between w:val="nil"/>
              </w:pBdr>
              <w:tabs>
                <w:tab w:val="center" w:pos="4252"/>
                <w:tab w:val="right" w:pos="8504"/>
              </w:tabs>
              <w:spacing w:after="0" w:line="240" w:lineRule="auto"/>
              <w:ind w:left="57" w:right="57"/>
              <w:jc w:val="center"/>
              <w:rPr>
                <w:rFonts w:ascii="Century Gothic" w:hAnsi="Century Gothic" w:eastAsia="Century Gothic" w:cs="Century Gothic"/>
                <w:color w:val="000000"/>
                <w:sz w:val="22"/>
                <w:szCs w:val="22"/>
                <w:u w:val="none"/>
              </w:rPr>
            </w:pPr>
          </w:p>
          <w:p w:rsidR="00D37673" w:rsidP="008833E0" w:rsidRDefault="008833E0" w14:paraId="02EA2E0E" w14:textId="317272EB">
            <w:pPr>
              <w:pBdr>
                <w:top w:val="nil"/>
                <w:left w:val="nil"/>
                <w:bottom w:val="nil"/>
                <w:right w:val="nil"/>
                <w:between w:val="nil"/>
              </w:pBdr>
              <w:tabs>
                <w:tab w:val="center" w:pos="4252"/>
                <w:tab w:val="right" w:pos="8504"/>
              </w:tabs>
              <w:spacing w:after="0" w:line="240" w:lineRule="auto"/>
              <w:ind w:left="57" w:right="57"/>
              <w:jc w:val="center"/>
              <w:rPr>
                <w:rFonts w:ascii="Century Gothic" w:hAnsi="Century Gothic" w:eastAsia="Century Gothic" w:cs="Century Gothic"/>
                <w:color w:val="000000"/>
                <w:sz w:val="22"/>
                <w:szCs w:val="22"/>
                <w:u w:val="none"/>
              </w:rPr>
            </w:pPr>
            <w:r>
              <w:rPr>
                <w:rFonts w:ascii="Century Gothic" w:hAnsi="Century Gothic" w:eastAsia="Century Gothic" w:cs="Century Gothic"/>
                <w:color w:val="000000"/>
                <w:sz w:val="22"/>
                <w:szCs w:val="22"/>
                <w:u w:val="none"/>
              </w:rPr>
              <w:t>A</w:t>
            </w:r>
          </w:p>
        </w:tc>
        <w:tc>
          <w:tcPr>
            <w:tcW w:w="3969" w:type="dxa"/>
            <w:shd w:val="clear" w:color="auto" w:fill="auto"/>
            <w:vAlign w:val="center"/>
          </w:tcPr>
          <w:p w:rsidR="00D37673" w:rsidP="00646AAE" w:rsidRDefault="00D37673" w14:paraId="09B4597B" w14:textId="77777777">
            <w:pPr>
              <w:pBdr>
                <w:top w:val="nil"/>
                <w:left w:val="nil"/>
                <w:bottom w:val="nil"/>
                <w:right w:val="nil"/>
                <w:between w:val="nil"/>
              </w:pBdr>
              <w:tabs>
                <w:tab w:val="center" w:pos="4252"/>
                <w:tab w:val="right" w:pos="8504"/>
              </w:tabs>
              <w:spacing w:after="0" w:line="240" w:lineRule="auto"/>
              <w:ind w:left="57" w:right="57"/>
              <w:jc w:val="both"/>
              <w:rPr>
                <w:rFonts w:ascii="Century Gothic" w:hAnsi="Century Gothic" w:eastAsia="Century Gothic" w:cs="Century Gothic"/>
                <w:color w:val="000000"/>
                <w:sz w:val="22"/>
                <w:szCs w:val="22"/>
                <w:u w:val="none"/>
              </w:rPr>
            </w:pPr>
            <w:r>
              <w:rPr>
                <w:rFonts w:ascii="Century Gothic" w:hAnsi="Century Gothic" w:eastAsia="Century Gothic" w:cs="Century Gothic"/>
                <w:color w:val="000000"/>
                <w:sz w:val="22"/>
                <w:szCs w:val="22"/>
                <w:u w:val="none"/>
              </w:rPr>
              <w:t>Realizar exámenes de retiro:</w:t>
            </w:r>
          </w:p>
          <w:p w:rsidR="00D37673" w:rsidP="00646AAE" w:rsidRDefault="008833E0" w14:paraId="0AEFFE38" w14:textId="1C6BA85E">
            <w:pPr>
              <w:pBdr>
                <w:top w:val="nil"/>
                <w:left w:val="nil"/>
                <w:bottom w:val="nil"/>
                <w:right w:val="nil"/>
                <w:between w:val="nil"/>
              </w:pBdr>
              <w:tabs>
                <w:tab w:val="center" w:pos="4252"/>
                <w:tab w:val="right" w:pos="8504"/>
              </w:tabs>
              <w:spacing w:after="0" w:line="240" w:lineRule="auto"/>
              <w:ind w:left="57" w:right="57"/>
              <w:jc w:val="both"/>
              <w:rPr>
                <w:rFonts w:ascii="Century Gothic" w:hAnsi="Century Gothic" w:eastAsia="Century Gothic" w:cs="Century Gothic"/>
                <w:color w:val="000000"/>
                <w:sz w:val="22"/>
                <w:szCs w:val="22"/>
                <w:u w:val="none"/>
              </w:rPr>
            </w:pPr>
            <w:r>
              <w:rPr>
                <w:rFonts w:ascii="Century Gothic" w:hAnsi="Century Gothic" w:eastAsia="Century Gothic" w:cs="Century Gothic"/>
                <w:sz w:val="22"/>
                <w:szCs w:val="22"/>
                <w:u w:val="none"/>
              </w:rPr>
              <w:t>S</w:t>
            </w:r>
            <w:r w:rsidR="00D37673">
              <w:rPr>
                <w:rFonts w:ascii="Century Gothic" w:hAnsi="Century Gothic" w:eastAsia="Century Gothic" w:cs="Century Gothic"/>
                <w:sz w:val="22"/>
                <w:szCs w:val="22"/>
                <w:u w:val="none"/>
              </w:rPr>
              <w:t>e le entrega junto con el</w:t>
            </w:r>
            <w:r w:rsidR="00D37673">
              <w:rPr>
                <w:rFonts w:ascii="Century Gothic" w:hAnsi="Century Gothic" w:eastAsia="Century Gothic" w:cs="Century Gothic"/>
                <w:sz w:val="22"/>
                <w:szCs w:val="22"/>
                <w:u w:val="none"/>
              </w:rPr>
              <w:t xml:space="preserve"> </w:t>
            </w:r>
            <w:r w:rsidR="00D37673">
              <w:rPr>
                <w:rFonts w:ascii="Century Gothic" w:hAnsi="Century Gothic" w:eastAsia="Century Gothic" w:cs="Century Gothic"/>
                <w:sz w:val="22"/>
                <w:szCs w:val="22"/>
                <w:u w:val="none"/>
              </w:rPr>
              <w:t>acto administrativo, la orden para la toma del examen médico de retiro por parte de la IPS, durante un tiempo no mayor a los 5 días hábiles siguientes</w:t>
            </w:r>
            <w:r>
              <w:rPr>
                <w:rFonts w:ascii="Century Gothic" w:hAnsi="Century Gothic" w:eastAsia="Century Gothic" w:cs="Century Gothic"/>
                <w:sz w:val="22"/>
                <w:szCs w:val="22"/>
                <w:u w:val="none"/>
              </w:rPr>
              <w:t>.</w:t>
            </w:r>
            <w:r w:rsidR="00D37673">
              <w:rPr>
                <w:rFonts w:ascii="Century Gothic" w:hAnsi="Century Gothic" w:eastAsia="Century Gothic" w:cs="Century Gothic"/>
                <w:sz w:val="22"/>
                <w:szCs w:val="22"/>
                <w:u w:val="none"/>
              </w:rPr>
              <w:t xml:space="preserve">  </w:t>
            </w:r>
            <w:r w:rsidR="00D37673">
              <w:rPr>
                <w:rFonts w:ascii="Century Gothic" w:hAnsi="Century Gothic" w:eastAsia="Century Gothic" w:cs="Century Gothic"/>
                <w:sz w:val="22"/>
                <w:szCs w:val="22"/>
                <w:u w:val="none"/>
              </w:rPr>
              <w:t xml:space="preserve">Posteriormente se verifican los resultados.  Si el trabajador no se hace este examen durante el plazo establecido, la UCM no asume </w:t>
            </w:r>
            <w:r>
              <w:rPr>
                <w:rFonts w:ascii="Century Gothic" w:hAnsi="Century Gothic" w:eastAsia="Century Gothic" w:cs="Century Gothic"/>
                <w:sz w:val="22"/>
                <w:szCs w:val="22"/>
                <w:u w:val="none"/>
              </w:rPr>
              <w:t>ninguna responsabilidad</w:t>
            </w:r>
            <w:r w:rsidR="00D37673">
              <w:rPr>
                <w:rFonts w:ascii="Century Gothic" w:hAnsi="Century Gothic" w:eastAsia="Century Gothic" w:cs="Century Gothic"/>
                <w:sz w:val="22"/>
                <w:szCs w:val="22"/>
                <w:u w:val="none"/>
              </w:rPr>
              <w:t>, quedando está a cargo del trabajador. Es potestad del trabajador realizarse estos exámenes.</w:t>
            </w:r>
          </w:p>
          <w:p w:rsidR="00D37673" w:rsidP="00646AAE" w:rsidRDefault="00D37673" w14:paraId="5B1853E6" w14:textId="15D7627E">
            <w:pPr>
              <w:pBdr>
                <w:top w:val="nil"/>
                <w:left w:val="nil"/>
                <w:bottom w:val="nil"/>
                <w:right w:val="nil"/>
                <w:between w:val="nil"/>
              </w:pBdr>
              <w:tabs>
                <w:tab w:val="center" w:pos="4252"/>
                <w:tab w:val="right" w:pos="8504"/>
              </w:tabs>
              <w:spacing w:after="0" w:line="240" w:lineRule="auto"/>
              <w:ind w:left="57" w:right="57"/>
              <w:jc w:val="both"/>
              <w:rPr>
                <w:rFonts w:ascii="Century Gothic" w:hAnsi="Century Gothic" w:eastAsia="Century Gothic" w:cs="Century Gothic"/>
                <w:color w:val="000000"/>
                <w:sz w:val="22"/>
                <w:szCs w:val="22"/>
                <w:u w:val="none"/>
              </w:rPr>
            </w:pPr>
          </w:p>
        </w:tc>
        <w:tc>
          <w:tcPr>
            <w:tcW w:w="2126" w:type="dxa"/>
            <w:shd w:val="clear" w:color="auto" w:fill="auto"/>
            <w:vAlign w:val="center"/>
          </w:tcPr>
          <w:p w:rsidR="00D37673" w:rsidP="00646AAE" w:rsidRDefault="00D37673" w14:paraId="6CAC4A17" w14:textId="77777777">
            <w:pPr>
              <w:jc w:val="center"/>
              <w:rPr>
                <w:rFonts w:ascii="Century Gothic" w:hAnsi="Century Gothic" w:eastAsia="Century Gothic" w:cs="Century Gothic"/>
                <w:sz w:val="22"/>
                <w:szCs w:val="22"/>
                <w:u w:val="none"/>
              </w:rPr>
            </w:pPr>
            <w:r>
              <w:rPr>
                <w:rFonts w:ascii="Century Gothic" w:hAnsi="Century Gothic" w:eastAsia="Century Gothic" w:cs="Century Gothic"/>
                <w:sz w:val="22"/>
                <w:szCs w:val="22"/>
                <w:u w:val="none"/>
              </w:rPr>
              <w:t>Asistente de Talento Humano</w:t>
            </w:r>
          </w:p>
        </w:tc>
        <w:tc>
          <w:tcPr>
            <w:tcW w:w="2551" w:type="dxa"/>
            <w:shd w:val="clear" w:color="auto" w:fill="auto"/>
            <w:vAlign w:val="center"/>
          </w:tcPr>
          <w:p w:rsidR="00D37673" w:rsidP="00646AAE" w:rsidRDefault="00D37673" w14:paraId="28A34234" w14:textId="77777777">
            <w:pPr>
              <w:jc w:val="center"/>
              <w:rPr>
                <w:rFonts w:ascii="Century Gothic" w:hAnsi="Century Gothic" w:eastAsia="Century Gothic" w:cs="Century Gothic"/>
                <w:sz w:val="22"/>
                <w:szCs w:val="22"/>
                <w:u w:val="none"/>
              </w:rPr>
            </w:pPr>
            <w:r>
              <w:rPr>
                <w:rFonts w:ascii="Century Gothic" w:hAnsi="Century Gothic" w:eastAsia="Century Gothic" w:cs="Century Gothic"/>
                <w:sz w:val="22"/>
                <w:szCs w:val="22"/>
                <w:u w:val="none"/>
              </w:rPr>
              <w:t>Orden para la práctica de los exámenes médicos de retiro.</w:t>
            </w:r>
          </w:p>
        </w:tc>
      </w:tr>
      <w:tr w:rsidR="00D37673" w:rsidTr="00D37673" w14:paraId="36535180" w14:textId="77777777">
        <w:tc>
          <w:tcPr>
            <w:tcW w:w="562" w:type="dxa"/>
            <w:shd w:val="clear" w:color="auto" w:fill="auto"/>
            <w:vAlign w:val="center"/>
          </w:tcPr>
          <w:p w:rsidR="00D37673" w:rsidP="00646AAE" w:rsidRDefault="00D37673" w14:paraId="2BD2ECAE" w14:textId="77777777">
            <w:pPr>
              <w:numPr>
                <w:ilvl w:val="0"/>
                <w:numId w:val="3"/>
              </w:numPr>
              <w:pBdr>
                <w:top w:val="nil"/>
                <w:left w:val="nil"/>
                <w:bottom w:val="nil"/>
                <w:right w:val="nil"/>
                <w:between w:val="nil"/>
              </w:pBdr>
              <w:spacing w:before="20" w:after="20" w:line="240" w:lineRule="auto"/>
              <w:rPr>
                <w:rFonts w:ascii="Century Gothic" w:hAnsi="Century Gothic" w:eastAsia="Century Gothic" w:cs="Century Gothic"/>
                <w:color w:val="000000"/>
                <w:sz w:val="22"/>
                <w:szCs w:val="22"/>
                <w:u w:val="none"/>
              </w:rPr>
            </w:pPr>
          </w:p>
        </w:tc>
        <w:tc>
          <w:tcPr>
            <w:tcW w:w="993" w:type="dxa"/>
          </w:tcPr>
          <w:p w:rsidR="00CD71B2" w:rsidP="00CD71B2" w:rsidRDefault="00CD71B2" w14:paraId="7A56BFFD" w14:textId="77777777">
            <w:pPr>
              <w:spacing w:before="40" w:after="20"/>
              <w:ind w:left="57" w:right="57"/>
              <w:jc w:val="center"/>
              <w:rPr>
                <w:rFonts w:ascii="Century Gothic" w:hAnsi="Century Gothic" w:eastAsia="Century Gothic" w:cs="Century Gothic"/>
                <w:color w:val="000000"/>
                <w:sz w:val="22"/>
                <w:szCs w:val="22"/>
                <w:u w:val="none"/>
              </w:rPr>
            </w:pPr>
          </w:p>
          <w:p w:rsidR="00CD71B2" w:rsidP="00CD71B2" w:rsidRDefault="00CD71B2" w14:paraId="245FCF63" w14:textId="77777777">
            <w:pPr>
              <w:spacing w:before="40" w:after="20"/>
              <w:ind w:left="57" w:right="57"/>
              <w:jc w:val="center"/>
              <w:rPr>
                <w:rFonts w:ascii="Century Gothic" w:hAnsi="Century Gothic" w:eastAsia="Century Gothic" w:cs="Century Gothic"/>
                <w:color w:val="000000"/>
                <w:sz w:val="22"/>
                <w:szCs w:val="22"/>
                <w:u w:val="none"/>
              </w:rPr>
            </w:pPr>
          </w:p>
          <w:p w:rsidR="00D37673" w:rsidP="00CD71B2" w:rsidRDefault="00CD71B2" w14:paraId="20EF47E1" w14:textId="6D104624">
            <w:pPr>
              <w:spacing w:before="40" w:after="20"/>
              <w:ind w:left="57" w:right="57"/>
              <w:jc w:val="center"/>
              <w:rPr>
                <w:rFonts w:ascii="Century Gothic" w:hAnsi="Century Gothic" w:eastAsia="Century Gothic" w:cs="Century Gothic"/>
                <w:sz w:val="22"/>
                <w:szCs w:val="22"/>
                <w:u w:val="none"/>
              </w:rPr>
            </w:pPr>
            <w:r>
              <w:rPr>
                <w:rFonts w:ascii="Century Gothic" w:hAnsi="Century Gothic" w:eastAsia="Century Gothic" w:cs="Century Gothic"/>
                <w:color w:val="000000"/>
                <w:sz w:val="22"/>
                <w:szCs w:val="22"/>
                <w:u w:val="none"/>
              </w:rPr>
              <w:t>A</w:t>
            </w:r>
          </w:p>
        </w:tc>
        <w:tc>
          <w:tcPr>
            <w:tcW w:w="3969" w:type="dxa"/>
            <w:shd w:val="clear" w:color="auto" w:fill="auto"/>
            <w:vAlign w:val="center"/>
          </w:tcPr>
          <w:p w:rsidR="00D37673" w:rsidP="00CD71B2" w:rsidRDefault="00D37673" w14:paraId="5AA53509" w14:textId="4E931154">
            <w:pPr>
              <w:spacing w:before="40" w:after="20"/>
              <w:ind w:left="57" w:right="57"/>
              <w:jc w:val="both"/>
              <w:rPr>
                <w:rFonts w:ascii="Century Gothic" w:hAnsi="Century Gothic" w:eastAsia="Century Gothic" w:cs="Century Gothic"/>
                <w:sz w:val="22"/>
                <w:szCs w:val="22"/>
                <w:u w:val="none"/>
              </w:rPr>
            </w:pPr>
            <w:r>
              <w:rPr>
                <w:rFonts w:ascii="Century Gothic" w:hAnsi="Century Gothic" w:eastAsia="Century Gothic" w:cs="Century Gothic"/>
                <w:sz w:val="22"/>
                <w:szCs w:val="22"/>
                <w:u w:val="none"/>
              </w:rPr>
              <w:t>Realizar examen Post Incapacidad</w:t>
            </w:r>
            <w:r w:rsidR="00CD71B2">
              <w:rPr>
                <w:rFonts w:ascii="Century Gothic" w:hAnsi="Century Gothic" w:eastAsia="Century Gothic" w:cs="Century Gothic"/>
                <w:sz w:val="22"/>
                <w:szCs w:val="22"/>
                <w:u w:val="none"/>
              </w:rPr>
              <w:t xml:space="preserve">: </w:t>
            </w:r>
            <w:r>
              <w:rPr>
                <w:rFonts w:ascii="Century Gothic" w:hAnsi="Century Gothic" w:eastAsia="Century Gothic" w:cs="Century Gothic"/>
                <w:sz w:val="22"/>
                <w:szCs w:val="22"/>
                <w:u w:val="none"/>
              </w:rPr>
              <w:t>Cuando un colaborador ha tenido una incapacidad médica de origen común o laboral mayor o igual a 30 días se remite a la IPS para la valoración médica ocupacional.</w:t>
            </w:r>
          </w:p>
          <w:p w:rsidR="00D37673" w:rsidP="00D37673" w:rsidRDefault="00D37673" w14:paraId="55CEAC7F" w14:textId="0EF08B90">
            <w:pPr>
              <w:spacing w:before="40" w:after="20"/>
              <w:ind w:left="57" w:right="57"/>
              <w:jc w:val="both"/>
              <w:rPr>
                <w:rFonts w:ascii="Century Gothic" w:hAnsi="Century Gothic" w:eastAsia="Century Gothic" w:cs="Century Gothic"/>
                <w:sz w:val="22"/>
                <w:szCs w:val="22"/>
                <w:u w:val="none"/>
              </w:rPr>
            </w:pPr>
            <w:r>
              <w:rPr>
                <w:rFonts w:ascii="Century Gothic" w:hAnsi="Century Gothic" w:eastAsia="Century Gothic" w:cs="Century Gothic"/>
                <w:sz w:val="22"/>
                <w:szCs w:val="22"/>
                <w:u w:val="none"/>
              </w:rPr>
              <w:t>Posteriormente se verifican los resultados con el fin de revisar las condiciones de aptitud física; si es necesario reubicar o acatar recomendaciones médicas.</w:t>
            </w:r>
          </w:p>
        </w:tc>
        <w:tc>
          <w:tcPr>
            <w:tcW w:w="2126" w:type="dxa"/>
            <w:shd w:val="clear" w:color="auto" w:fill="auto"/>
            <w:vAlign w:val="center"/>
          </w:tcPr>
          <w:p w:rsidR="00D37673" w:rsidP="00646AAE" w:rsidRDefault="00CD71B2" w14:paraId="00B61A43" w14:textId="70A80EC8">
            <w:pPr>
              <w:spacing w:before="40" w:after="20"/>
              <w:jc w:val="center"/>
              <w:rPr>
                <w:rFonts w:ascii="Century Gothic" w:hAnsi="Century Gothic" w:eastAsia="Century Gothic" w:cs="Century Gothic"/>
                <w:sz w:val="22"/>
                <w:szCs w:val="22"/>
                <w:u w:val="none"/>
              </w:rPr>
            </w:pPr>
            <w:r>
              <w:rPr>
                <w:rFonts w:ascii="Century Gothic" w:hAnsi="Century Gothic" w:eastAsia="Century Gothic" w:cs="Century Gothic"/>
                <w:sz w:val="22"/>
                <w:szCs w:val="22"/>
                <w:u w:val="none"/>
              </w:rPr>
              <w:t>Unidad de Seguridad y Salud en el Trabajo</w:t>
            </w:r>
          </w:p>
        </w:tc>
        <w:tc>
          <w:tcPr>
            <w:tcW w:w="2551" w:type="dxa"/>
            <w:shd w:val="clear" w:color="auto" w:fill="auto"/>
            <w:vAlign w:val="center"/>
          </w:tcPr>
          <w:p w:rsidR="00D37673" w:rsidP="00646AAE" w:rsidRDefault="00D37673" w14:paraId="651A203B" w14:textId="77777777">
            <w:pPr>
              <w:spacing w:before="40" w:after="20"/>
              <w:jc w:val="center"/>
              <w:rPr>
                <w:rFonts w:ascii="Century Gothic" w:hAnsi="Century Gothic" w:eastAsia="Century Gothic" w:cs="Century Gothic"/>
                <w:sz w:val="22"/>
                <w:szCs w:val="22"/>
                <w:u w:val="none"/>
              </w:rPr>
            </w:pPr>
            <w:r>
              <w:rPr>
                <w:rFonts w:ascii="Century Gothic" w:hAnsi="Century Gothic" w:eastAsia="Century Gothic" w:cs="Century Gothic"/>
                <w:sz w:val="22"/>
                <w:szCs w:val="22"/>
                <w:u w:val="none"/>
              </w:rPr>
              <w:t>Correo electrónico para la práctica de los exámenes post incapacidad</w:t>
            </w:r>
          </w:p>
        </w:tc>
      </w:tr>
    </w:tbl>
    <w:p w:rsidR="00CD71B2" w:rsidRDefault="00CD71B2" w14:paraId="306A61CC" w14:textId="77777777">
      <w:pPr>
        <w:jc w:val="both"/>
        <w:rPr>
          <w:rFonts w:ascii="Century Gothic" w:hAnsi="Century Gothic" w:eastAsia="Century Gothic" w:cs="Century Gothic"/>
          <w:sz w:val="22"/>
          <w:szCs w:val="22"/>
          <w:u w:val="none"/>
        </w:rPr>
      </w:pPr>
    </w:p>
    <w:p w:rsidRPr="00FA4920" w:rsidR="00503B6C" w:rsidP="00FA4920" w:rsidRDefault="00CD71B2" w14:paraId="33F8BBD9" w14:textId="07FE540F">
      <w:pPr>
        <w:jc w:val="both"/>
        <w:rPr>
          <w:rFonts w:ascii="Century Gothic" w:hAnsi="Century Gothic" w:eastAsia="Century Gothic" w:cs="Century Gothic"/>
          <w:sz w:val="22"/>
          <w:szCs w:val="22"/>
          <w:u w:val="none"/>
        </w:rPr>
      </w:pPr>
      <w:r>
        <w:rPr>
          <w:rFonts w:ascii="Century Gothic" w:hAnsi="Century Gothic" w:eastAsia="Century Gothic" w:cs="Century Gothic"/>
          <w:sz w:val="22"/>
          <w:szCs w:val="22"/>
          <w:u w:val="none"/>
        </w:rPr>
        <w:t xml:space="preserve">NOTA: </w:t>
      </w:r>
      <w:r w:rsidR="001D6CD4">
        <w:rPr>
          <w:rFonts w:ascii="Century Gothic" w:hAnsi="Century Gothic" w:eastAsia="Century Gothic" w:cs="Century Gothic"/>
          <w:sz w:val="22"/>
          <w:szCs w:val="22"/>
          <w:u w:val="none"/>
        </w:rPr>
        <w:t xml:space="preserve">Los contratistas se practicarán un examen pre ocupacional y allegar el certificado a la Unidad de Contratación de la UCM. Para los contratos que se suscriban con posterioridad a la </w:t>
      </w:r>
      <w:r>
        <w:rPr>
          <w:rFonts w:ascii="Century Gothic" w:hAnsi="Century Gothic" w:eastAsia="Century Gothic" w:cs="Century Gothic"/>
          <w:sz w:val="22"/>
          <w:szCs w:val="22"/>
          <w:u w:val="none"/>
        </w:rPr>
        <w:t>entrada en vigor</w:t>
      </w:r>
      <w:r w:rsidR="001D6CD4">
        <w:rPr>
          <w:rFonts w:ascii="Century Gothic" w:hAnsi="Century Gothic" w:eastAsia="Century Gothic" w:cs="Century Gothic"/>
          <w:sz w:val="22"/>
          <w:szCs w:val="22"/>
          <w:u w:val="none"/>
        </w:rPr>
        <w:t xml:space="preserve"> del presente decreto dicho plazo aplicará a partir del perfeccionamiento </w:t>
      </w:r>
      <w:r>
        <w:rPr>
          <w:rFonts w:ascii="Century Gothic" w:hAnsi="Century Gothic" w:eastAsia="Century Gothic" w:cs="Century Gothic"/>
          <w:sz w:val="22"/>
          <w:szCs w:val="22"/>
          <w:u w:val="none"/>
        </w:rPr>
        <w:t>de este</w:t>
      </w:r>
      <w:r w:rsidR="001D6CD4">
        <w:rPr>
          <w:rFonts w:ascii="Century Gothic" w:hAnsi="Century Gothic" w:eastAsia="Century Gothic" w:cs="Century Gothic"/>
          <w:sz w:val="22"/>
          <w:szCs w:val="22"/>
          <w:u w:val="none"/>
        </w:rPr>
        <w:t>. El costo de los exámenes pre ocupacionales será asumido por el contratista. “Este examen tendrá vigencia máxima de tres (3) años y será válido para todos los contratos que suscriba el contratista, siempre y cuando se haya valorado el factor de riesgo más alto al cual estará expuesto en todos los contratos. En el caso de perder su condición de contratista por un periodo superior a seis (6) meses continuos, deberá realizarse nuevamente el examen”</w:t>
      </w:r>
    </w:p>
    <w:tbl>
      <w:tblPr>
        <w:tblStyle w:val="a0"/>
        <w:tblpPr w:leftFromText="141" w:rightFromText="141" w:bottomFromText="200" w:vertAnchor="text" w:tblpX="-294" w:tblpY="125"/>
        <w:tblW w:w="950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2995"/>
        <w:gridCol w:w="3100"/>
        <w:gridCol w:w="1701"/>
        <w:gridCol w:w="1707"/>
      </w:tblGrid>
      <w:tr w:rsidR="00503B6C" w:rsidTr="43C5FB6E" w14:paraId="45CEFC13" w14:textId="77777777">
        <w:trPr>
          <w:trHeight w:val="332"/>
        </w:trPr>
        <w:tc>
          <w:tcPr>
            <w:tcW w:w="2995"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vAlign w:val="center"/>
          </w:tcPr>
          <w:p w:rsidR="00503B6C" w:rsidP="00200610" w:rsidRDefault="001D6CD4" w14:paraId="684B47F9" w14:textId="77777777">
            <w:pPr>
              <w:jc w:val="center"/>
              <w:rPr>
                <w:rFonts w:ascii="Century Gothic" w:hAnsi="Century Gothic" w:eastAsia="Century Gothic" w:cs="Century Gothic"/>
                <w:b/>
                <w:sz w:val="22"/>
                <w:szCs w:val="22"/>
                <w:u w:val="none"/>
              </w:rPr>
            </w:pPr>
            <w:r>
              <w:rPr>
                <w:rFonts w:ascii="Century Gothic" w:hAnsi="Century Gothic" w:eastAsia="Century Gothic" w:cs="Century Gothic"/>
                <w:b/>
                <w:sz w:val="22"/>
                <w:szCs w:val="22"/>
                <w:u w:val="none"/>
              </w:rPr>
              <w:t>Elaboró</w:t>
            </w:r>
          </w:p>
        </w:tc>
        <w:tc>
          <w:tcPr>
            <w:tcW w:w="3100"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vAlign w:val="center"/>
          </w:tcPr>
          <w:p w:rsidR="00503B6C" w:rsidP="00200610" w:rsidRDefault="001D6CD4" w14:paraId="2B151AFD" w14:textId="77777777">
            <w:pPr>
              <w:jc w:val="center"/>
              <w:rPr>
                <w:rFonts w:ascii="Century Gothic" w:hAnsi="Century Gothic" w:eastAsia="Century Gothic" w:cs="Century Gothic"/>
                <w:b/>
                <w:sz w:val="22"/>
                <w:szCs w:val="22"/>
                <w:u w:val="none"/>
              </w:rPr>
            </w:pPr>
            <w:r>
              <w:rPr>
                <w:rFonts w:ascii="Century Gothic" w:hAnsi="Century Gothic" w:eastAsia="Century Gothic" w:cs="Century Gothic"/>
                <w:b/>
                <w:sz w:val="22"/>
                <w:szCs w:val="22"/>
                <w:u w:val="none"/>
              </w:rPr>
              <w:t>Revisó</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vAlign w:val="center"/>
          </w:tcPr>
          <w:p w:rsidR="00503B6C" w:rsidP="00200610" w:rsidRDefault="001D6CD4" w14:paraId="63B9153A" w14:textId="77777777">
            <w:pPr>
              <w:jc w:val="center"/>
              <w:rPr>
                <w:rFonts w:ascii="Century Gothic" w:hAnsi="Century Gothic" w:eastAsia="Century Gothic" w:cs="Century Gothic"/>
                <w:b/>
                <w:sz w:val="22"/>
                <w:szCs w:val="22"/>
                <w:u w:val="none"/>
              </w:rPr>
            </w:pPr>
            <w:r>
              <w:rPr>
                <w:rFonts w:ascii="Century Gothic" w:hAnsi="Century Gothic" w:eastAsia="Century Gothic" w:cs="Century Gothic"/>
                <w:b/>
                <w:sz w:val="22"/>
                <w:szCs w:val="22"/>
                <w:u w:val="none"/>
              </w:rPr>
              <w:t>Aprobó</w:t>
            </w:r>
          </w:p>
        </w:tc>
        <w:tc>
          <w:tcPr>
            <w:tcW w:w="17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D9D9D9" w:themeFill="background1" w:themeFillShade="D9"/>
            <w:tcMar/>
            <w:vAlign w:val="center"/>
          </w:tcPr>
          <w:p w:rsidR="00503B6C" w:rsidP="00200610" w:rsidRDefault="001D6CD4" w14:paraId="4E70508C" w14:textId="77777777">
            <w:pPr>
              <w:jc w:val="center"/>
              <w:rPr>
                <w:rFonts w:ascii="Century Gothic" w:hAnsi="Century Gothic" w:eastAsia="Century Gothic" w:cs="Century Gothic"/>
                <w:b/>
                <w:sz w:val="22"/>
                <w:szCs w:val="22"/>
                <w:u w:val="none"/>
              </w:rPr>
            </w:pPr>
            <w:r>
              <w:rPr>
                <w:rFonts w:ascii="Century Gothic" w:hAnsi="Century Gothic" w:eastAsia="Century Gothic" w:cs="Century Gothic"/>
                <w:b/>
                <w:sz w:val="22"/>
                <w:szCs w:val="22"/>
                <w:u w:val="none"/>
              </w:rPr>
              <w:t>Fecha de vigencia</w:t>
            </w:r>
          </w:p>
        </w:tc>
      </w:tr>
      <w:tr w:rsidR="00503B6C" w:rsidTr="43C5FB6E" w14:paraId="6C16ED18" w14:textId="77777777">
        <w:trPr>
          <w:trHeight w:val="239"/>
        </w:trPr>
        <w:tc>
          <w:tcPr>
            <w:tcW w:w="2995"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503B6C" w:rsidP="00200610" w:rsidRDefault="001D6CD4" w14:paraId="30A9505A" w14:textId="77777777">
            <w:pPr>
              <w:jc w:val="center"/>
              <w:rPr>
                <w:rFonts w:ascii="Century Gothic" w:hAnsi="Century Gothic" w:eastAsia="Century Gothic" w:cs="Century Gothic"/>
                <w:sz w:val="22"/>
                <w:szCs w:val="22"/>
                <w:u w:val="none"/>
              </w:rPr>
            </w:pPr>
            <w:r>
              <w:rPr>
                <w:rFonts w:ascii="Century Gothic" w:hAnsi="Century Gothic" w:eastAsia="Century Gothic" w:cs="Century Gothic"/>
                <w:sz w:val="22"/>
                <w:szCs w:val="22"/>
                <w:u w:val="none"/>
              </w:rPr>
              <w:t>Líder de Seguridad y Salud en el Trabajo</w:t>
            </w:r>
          </w:p>
        </w:tc>
        <w:tc>
          <w:tcPr>
            <w:tcW w:w="3100"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503B6C" w:rsidP="00200610" w:rsidRDefault="001D6CD4" w14:paraId="3E6E4A5C" w14:textId="7752C067">
            <w:pPr>
              <w:jc w:val="center"/>
              <w:rPr>
                <w:rFonts w:ascii="Century Gothic" w:hAnsi="Century Gothic" w:eastAsia="Century Gothic" w:cs="Century Gothic"/>
                <w:sz w:val="22"/>
                <w:szCs w:val="22"/>
                <w:u w:val="none"/>
              </w:rPr>
            </w:pPr>
            <w:r>
              <w:rPr>
                <w:rFonts w:ascii="Century Gothic" w:hAnsi="Century Gothic" w:eastAsia="Century Gothic" w:cs="Century Gothic"/>
                <w:sz w:val="22"/>
                <w:szCs w:val="22"/>
                <w:u w:val="none"/>
              </w:rPr>
              <w:t>Dirección de Aseguramiento de la Calidad</w:t>
            </w:r>
          </w:p>
          <w:p w:rsidR="00503B6C" w:rsidP="00200610" w:rsidRDefault="001D6CD4" w14:paraId="282784F7" w14:textId="77777777">
            <w:pPr>
              <w:jc w:val="center"/>
              <w:rPr>
                <w:rFonts w:ascii="Century Gothic" w:hAnsi="Century Gothic" w:eastAsia="Century Gothic" w:cs="Century Gothic"/>
                <w:sz w:val="22"/>
                <w:szCs w:val="22"/>
                <w:u w:val="none"/>
              </w:rPr>
            </w:pPr>
            <w:r>
              <w:rPr>
                <w:rFonts w:ascii="Century Gothic" w:hAnsi="Century Gothic" w:eastAsia="Century Gothic" w:cs="Century Gothic"/>
                <w:sz w:val="22"/>
                <w:szCs w:val="22"/>
                <w:u w:val="none"/>
              </w:rPr>
              <w:t>Líder SIG</w:t>
            </w:r>
          </w:p>
        </w:tc>
        <w:tc>
          <w:tcPr>
            <w:tcW w:w="1701"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503B6C" w:rsidP="00200610" w:rsidRDefault="001D6CD4" w14:paraId="0F24AD88" w14:textId="77777777">
            <w:pPr>
              <w:jc w:val="center"/>
              <w:rPr>
                <w:rFonts w:ascii="Century Gothic" w:hAnsi="Century Gothic" w:eastAsia="Century Gothic" w:cs="Century Gothic"/>
                <w:sz w:val="22"/>
                <w:szCs w:val="22"/>
                <w:u w:val="none"/>
              </w:rPr>
            </w:pPr>
            <w:r>
              <w:rPr>
                <w:rFonts w:ascii="Century Gothic" w:hAnsi="Century Gothic" w:eastAsia="Century Gothic" w:cs="Century Gothic"/>
                <w:sz w:val="22"/>
                <w:szCs w:val="22"/>
                <w:u w:val="none"/>
              </w:rPr>
              <w:t>Consejo de Rectoría</w:t>
            </w:r>
          </w:p>
        </w:tc>
        <w:tc>
          <w:tcPr>
            <w:tcW w:w="1707" w:type="dxa"/>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00503B6C" w:rsidP="00200610" w:rsidRDefault="001D6CD4" w14:paraId="0D21FDEC" w14:textId="77777777" w14:noSpellErr="1">
            <w:pPr>
              <w:jc w:val="center"/>
              <w:rPr>
                <w:rFonts w:ascii="Century Gothic" w:hAnsi="Century Gothic" w:eastAsia="Century Gothic" w:cs="Century Gothic"/>
                <w:sz w:val="22"/>
                <w:szCs w:val="22"/>
                <w:u w:val="none"/>
              </w:rPr>
            </w:pPr>
            <w:r w:rsidRPr="43C5FB6E" w:rsidR="001D6CD4">
              <w:rPr>
                <w:rFonts w:ascii="Century Gothic" w:hAnsi="Century Gothic" w:eastAsia="Century Gothic" w:cs="Century Gothic"/>
                <w:sz w:val="22"/>
                <w:szCs w:val="22"/>
                <w:u w:val="none"/>
              </w:rPr>
              <w:t>Agosto del 2022</w:t>
            </w:r>
          </w:p>
        </w:tc>
      </w:tr>
    </w:tbl>
    <w:p w:rsidR="00503B6C" w:rsidRDefault="00503B6C" w14:paraId="4692B1EC" w14:textId="77777777">
      <w:pPr>
        <w:jc w:val="both"/>
        <w:rPr>
          <w:rFonts w:ascii="Century Gothic" w:hAnsi="Century Gothic" w:eastAsia="Century Gothic" w:cs="Century Gothic"/>
          <w:b/>
          <w:sz w:val="22"/>
          <w:szCs w:val="22"/>
        </w:rPr>
      </w:pPr>
    </w:p>
    <w:p w:rsidR="00503B6C" w:rsidRDefault="001D6CD4" w14:paraId="04C07C7C" w14:textId="77777777">
      <w:pPr>
        <w:jc w:val="both"/>
        <w:rPr>
          <w:rFonts w:ascii="Century Gothic" w:hAnsi="Century Gothic" w:eastAsia="Century Gothic" w:cs="Century Gothic"/>
          <w:b/>
          <w:sz w:val="22"/>
          <w:szCs w:val="22"/>
          <w:u w:val="none"/>
        </w:rPr>
      </w:pPr>
      <w:r>
        <w:rPr>
          <w:rFonts w:ascii="Century Gothic" w:hAnsi="Century Gothic" w:eastAsia="Century Gothic" w:cs="Century Gothic"/>
          <w:b/>
          <w:sz w:val="22"/>
          <w:szCs w:val="22"/>
          <w:u w:val="none"/>
        </w:rPr>
        <w:lastRenderedPageBreak/>
        <w:t>CONTROL DE CAMBIOS</w:t>
      </w:r>
    </w:p>
    <w:tbl>
      <w:tblPr>
        <w:tblStyle w:val="a1"/>
        <w:tblW w:w="9389" w:type="dxa"/>
        <w:tblInd w:w="-45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843"/>
        <w:gridCol w:w="1559"/>
        <w:gridCol w:w="2014"/>
        <w:gridCol w:w="3973"/>
      </w:tblGrid>
      <w:tr w:rsidR="00503B6C" w14:paraId="08B86B34" w14:textId="77777777">
        <w:trPr>
          <w:trHeight w:val="589"/>
        </w:trPr>
        <w:tc>
          <w:tcPr>
            <w:tcW w:w="1843" w:type="dxa"/>
            <w:tcBorders>
              <w:top w:val="single" w:color="000000" w:sz="4" w:space="0"/>
              <w:left w:val="single" w:color="000000" w:sz="4" w:space="0"/>
              <w:bottom w:val="single" w:color="000000" w:sz="4" w:space="0"/>
              <w:right w:val="single" w:color="000000" w:sz="4" w:space="0"/>
            </w:tcBorders>
            <w:shd w:val="clear" w:color="auto" w:fill="D9D9D9"/>
            <w:vAlign w:val="center"/>
          </w:tcPr>
          <w:p w:rsidRPr="00200610" w:rsidR="00503B6C" w:rsidRDefault="001D6CD4" w14:paraId="67745B0A" w14:textId="77777777">
            <w:pPr>
              <w:jc w:val="center"/>
              <w:rPr>
                <w:rFonts w:ascii="Century Gothic" w:hAnsi="Century Gothic" w:eastAsia="Century Gothic" w:cs="Century Gothic"/>
                <w:b/>
                <w:sz w:val="22"/>
                <w:szCs w:val="22"/>
                <w:u w:val="none"/>
              </w:rPr>
            </w:pPr>
            <w:r w:rsidRPr="00200610">
              <w:rPr>
                <w:rFonts w:ascii="Century Gothic" w:hAnsi="Century Gothic" w:eastAsia="Century Gothic" w:cs="Century Gothic"/>
                <w:b/>
                <w:sz w:val="22"/>
                <w:szCs w:val="22"/>
                <w:u w:val="none"/>
              </w:rPr>
              <w:t>FECHA</w:t>
            </w:r>
          </w:p>
        </w:tc>
        <w:tc>
          <w:tcPr>
            <w:tcW w:w="1559" w:type="dxa"/>
            <w:tcBorders>
              <w:top w:val="single" w:color="000000" w:sz="4" w:space="0"/>
              <w:left w:val="single" w:color="000000" w:sz="4" w:space="0"/>
              <w:bottom w:val="single" w:color="000000" w:sz="4" w:space="0"/>
              <w:right w:val="single" w:color="000000" w:sz="4" w:space="0"/>
            </w:tcBorders>
            <w:shd w:val="clear" w:color="auto" w:fill="D9D9D9"/>
            <w:vAlign w:val="center"/>
          </w:tcPr>
          <w:p w:rsidRPr="00200610" w:rsidR="00503B6C" w:rsidRDefault="001D6CD4" w14:paraId="75D57F19" w14:textId="77777777">
            <w:pPr>
              <w:jc w:val="center"/>
              <w:rPr>
                <w:rFonts w:ascii="Century Gothic" w:hAnsi="Century Gothic" w:eastAsia="Century Gothic" w:cs="Century Gothic"/>
                <w:b/>
                <w:sz w:val="22"/>
                <w:szCs w:val="22"/>
                <w:u w:val="none"/>
              </w:rPr>
            </w:pPr>
            <w:r w:rsidRPr="00200610">
              <w:rPr>
                <w:rFonts w:ascii="Century Gothic" w:hAnsi="Century Gothic" w:eastAsia="Century Gothic" w:cs="Century Gothic"/>
                <w:b/>
                <w:sz w:val="22"/>
                <w:szCs w:val="22"/>
                <w:u w:val="none"/>
              </w:rPr>
              <w:t>VERSIÓN</w:t>
            </w:r>
          </w:p>
        </w:tc>
        <w:tc>
          <w:tcPr>
            <w:tcW w:w="2014" w:type="dxa"/>
            <w:tcBorders>
              <w:top w:val="single" w:color="000000" w:sz="4" w:space="0"/>
              <w:left w:val="single" w:color="000000" w:sz="4" w:space="0"/>
              <w:bottom w:val="single" w:color="000000" w:sz="4" w:space="0"/>
              <w:right w:val="single" w:color="000000" w:sz="4" w:space="0"/>
            </w:tcBorders>
            <w:shd w:val="clear" w:color="auto" w:fill="D9D9D9"/>
            <w:vAlign w:val="center"/>
          </w:tcPr>
          <w:p w:rsidRPr="00200610" w:rsidR="00503B6C" w:rsidRDefault="001D6CD4" w14:paraId="1A79D493" w14:textId="77777777">
            <w:pPr>
              <w:jc w:val="center"/>
              <w:rPr>
                <w:rFonts w:ascii="Century Gothic" w:hAnsi="Century Gothic" w:eastAsia="Century Gothic" w:cs="Century Gothic"/>
                <w:b/>
                <w:sz w:val="22"/>
                <w:szCs w:val="22"/>
                <w:u w:val="none"/>
              </w:rPr>
            </w:pPr>
            <w:r w:rsidRPr="00200610">
              <w:rPr>
                <w:rFonts w:ascii="Century Gothic" w:hAnsi="Century Gothic" w:eastAsia="Century Gothic" w:cs="Century Gothic"/>
                <w:b/>
                <w:sz w:val="22"/>
                <w:szCs w:val="22"/>
                <w:u w:val="none"/>
              </w:rPr>
              <w:t>ÍTEM</w:t>
            </w:r>
          </w:p>
        </w:tc>
        <w:tc>
          <w:tcPr>
            <w:tcW w:w="3973" w:type="dxa"/>
            <w:tcBorders>
              <w:top w:val="single" w:color="000000" w:sz="4" w:space="0"/>
              <w:left w:val="single" w:color="000000" w:sz="4" w:space="0"/>
              <w:bottom w:val="single" w:color="000000" w:sz="4" w:space="0"/>
              <w:right w:val="single" w:color="000000" w:sz="4" w:space="0"/>
            </w:tcBorders>
            <w:shd w:val="clear" w:color="auto" w:fill="D9D9D9"/>
            <w:vAlign w:val="center"/>
          </w:tcPr>
          <w:p w:rsidRPr="00200610" w:rsidR="00503B6C" w:rsidRDefault="001D6CD4" w14:paraId="4EDCD3DC" w14:textId="77777777">
            <w:pPr>
              <w:jc w:val="center"/>
              <w:rPr>
                <w:rFonts w:ascii="Century Gothic" w:hAnsi="Century Gothic" w:eastAsia="Century Gothic" w:cs="Century Gothic"/>
                <w:b/>
                <w:sz w:val="22"/>
                <w:szCs w:val="22"/>
                <w:u w:val="none"/>
              </w:rPr>
            </w:pPr>
            <w:r w:rsidRPr="00200610">
              <w:rPr>
                <w:rFonts w:ascii="Century Gothic" w:hAnsi="Century Gothic" w:eastAsia="Century Gothic" w:cs="Century Gothic"/>
                <w:b/>
                <w:sz w:val="22"/>
                <w:szCs w:val="22"/>
                <w:u w:val="none"/>
              </w:rPr>
              <w:t>MODIFICACIÓN</w:t>
            </w:r>
          </w:p>
        </w:tc>
      </w:tr>
      <w:tr w:rsidR="00503B6C" w14:paraId="500FA79E" w14:textId="77777777">
        <w:trPr>
          <w:trHeight w:val="658"/>
        </w:trPr>
        <w:tc>
          <w:tcPr>
            <w:tcW w:w="1843" w:type="dxa"/>
            <w:tcBorders>
              <w:top w:val="single" w:color="000000" w:sz="4" w:space="0"/>
              <w:left w:val="single" w:color="000000" w:sz="4" w:space="0"/>
              <w:bottom w:val="single" w:color="000000" w:sz="4" w:space="0"/>
              <w:right w:val="single" w:color="000000" w:sz="4" w:space="0"/>
            </w:tcBorders>
            <w:vAlign w:val="center"/>
          </w:tcPr>
          <w:p w:rsidRPr="00200610" w:rsidR="00503B6C" w:rsidRDefault="001D6CD4" w14:paraId="25F559EC" w14:textId="77777777">
            <w:pPr>
              <w:jc w:val="center"/>
              <w:rPr>
                <w:rFonts w:ascii="Century Gothic" w:hAnsi="Century Gothic" w:eastAsia="Century Gothic" w:cs="Century Gothic"/>
                <w:sz w:val="22"/>
                <w:szCs w:val="22"/>
                <w:u w:val="none"/>
              </w:rPr>
            </w:pPr>
            <w:r w:rsidRPr="00200610">
              <w:rPr>
                <w:rFonts w:ascii="Century Gothic" w:hAnsi="Century Gothic" w:eastAsia="Century Gothic" w:cs="Century Gothic"/>
                <w:sz w:val="22"/>
                <w:szCs w:val="22"/>
                <w:u w:val="none"/>
              </w:rPr>
              <w:t>2018</w:t>
            </w:r>
          </w:p>
        </w:tc>
        <w:tc>
          <w:tcPr>
            <w:tcW w:w="1559" w:type="dxa"/>
            <w:tcBorders>
              <w:top w:val="single" w:color="000000" w:sz="4" w:space="0"/>
              <w:left w:val="single" w:color="000000" w:sz="4" w:space="0"/>
              <w:bottom w:val="single" w:color="000000" w:sz="4" w:space="0"/>
              <w:right w:val="single" w:color="000000" w:sz="4" w:space="0"/>
            </w:tcBorders>
            <w:vAlign w:val="center"/>
          </w:tcPr>
          <w:p w:rsidRPr="00200610" w:rsidR="00503B6C" w:rsidRDefault="001D6CD4" w14:paraId="508776C5" w14:textId="3DF5B90F">
            <w:pPr>
              <w:jc w:val="center"/>
              <w:rPr>
                <w:rFonts w:ascii="Century Gothic" w:hAnsi="Century Gothic" w:eastAsia="Century Gothic" w:cs="Century Gothic"/>
                <w:sz w:val="22"/>
                <w:szCs w:val="22"/>
                <w:u w:val="none"/>
              </w:rPr>
            </w:pPr>
            <w:r w:rsidRPr="00200610">
              <w:rPr>
                <w:rFonts w:ascii="Century Gothic" w:hAnsi="Century Gothic" w:eastAsia="Century Gothic" w:cs="Century Gothic"/>
                <w:sz w:val="22"/>
                <w:szCs w:val="22"/>
                <w:u w:val="none"/>
              </w:rPr>
              <w:t>1</w:t>
            </w:r>
          </w:p>
        </w:tc>
        <w:tc>
          <w:tcPr>
            <w:tcW w:w="2014" w:type="dxa"/>
            <w:tcBorders>
              <w:top w:val="single" w:color="000000" w:sz="4" w:space="0"/>
              <w:left w:val="single" w:color="000000" w:sz="4" w:space="0"/>
              <w:bottom w:val="single" w:color="000000" w:sz="4" w:space="0"/>
              <w:right w:val="single" w:color="000000" w:sz="4" w:space="0"/>
            </w:tcBorders>
            <w:vAlign w:val="center"/>
          </w:tcPr>
          <w:p w:rsidRPr="00200610" w:rsidR="00503B6C" w:rsidRDefault="001D6CD4" w14:paraId="77E43AB4" w14:textId="77777777">
            <w:pPr>
              <w:jc w:val="center"/>
              <w:rPr>
                <w:rFonts w:ascii="Century Gothic" w:hAnsi="Century Gothic" w:eastAsia="Century Gothic" w:cs="Century Gothic"/>
                <w:sz w:val="22"/>
                <w:szCs w:val="22"/>
                <w:u w:val="none"/>
              </w:rPr>
            </w:pPr>
            <w:r w:rsidRPr="00200610">
              <w:rPr>
                <w:rFonts w:ascii="Century Gothic" w:hAnsi="Century Gothic" w:eastAsia="Century Gothic" w:cs="Century Gothic"/>
                <w:sz w:val="22"/>
                <w:szCs w:val="22"/>
                <w:u w:val="none"/>
              </w:rPr>
              <w:t>Se construye el documento</w:t>
            </w:r>
          </w:p>
        </w:tc>
        <w:tc>
          <w:tcPr>
            <w:tcW w:w="3973" w:type="dxa"/>
            <w:tcBorders>
              <w:top w:val="single" w:color="000000" w:sz="4" w:space="0"/>
              <w:left w:val="single" w:color="000000" w:sz="4" w:space="0"/>
              <w:bottom w:val="single" w:color="000000" w:sz="4" w:space="0"/>
              <w:right w:val="single" w:color="000000" w:sz="4" w:space="0"/>
            </w:tcBorders>
            <w:vAlign w:val="center"/>
          </w:tcPr>
          <w:p w:rsidRPr="00200610" w:rsidR="00503B6C" w:rsidRDefault="00503B6C" w14:paraId="09AD151D" w14:textId="77777777">
            <w:pPr>
              <w:jc w:val="center"/>
              <w:rPr>
                <w:rFonts w:ascii="Century Gothic" w:hAnsi="Century Gothic" w:eastAsia="Century Gothic" w:cs="Century Gothic"/>
                <w:sz w:val="22"/>
                <w:szCs w:val="22"/>
                <w:u w:val="none"/>
              </w:rPr>
            </w:pPr>
          </w:p>
        </w:tc>
      </w:tr>
      <w:tr w:rsidR="00503B6C" w14:paraId="7D348397" w14:textId="77777777">
        <w:trPr>
          <w:trHeight w:val="658"/>
        </w:trPr>
        <w:tc>
          <w:tcPr>
            <w:tcW w:w="1843" w:type="dxa"/>
            <w:tcBorders>
              <w:top w:val="single" w:color="000000" w:sz="4" w:space="0"/>
              <w:left w:val="single" w:color="000000" w:sz="4" w:space="0"/>
              <w:bottom w:val="single" w:color="000000" w:sz="4" w:space="0"/>
              <w:right w:val="single" w:color="000000" w:sz="4" w:space="0"/>
            </w:tcBorders>
            <w:vAlign w:val="center"/>
          </w:tcPr>
          <w:p w:rsidRPr="00200610" w:rsidR="00503B6C" w:rsidRDefault="001D6CD4" w14:paraId="039E2714" w14:textId="77777777">
            <w:pPr>
              <w:jc w:val="center"/>
              <w:rPr>
                <w:rFonts w:ascii="Century Gothic" w:hAnsi="Century Gothic" w:eastAsia="Century Gothic" w:cs="Century Gothic"/>
                <w:sz w:val="22"/>
                <w:szCs w:val="22"/>
                <w:u w:val="none"/>
              </w:rPr>
            </w:pPr>
            <w:r w:rsidRPr="00200610">
              <w:rPr>
                <w:rFonts w:ascii="Century Gothic" w:hAnsi="Century Gothic" w:eastAsia="Century Gothic" w:cs="Century Gothic"/>
                <w:sz w:val="22"/>
                <w:szCs w:val="22"/>
                <w:u w:val="none"/>
              </w:rPr>
              <w:t>2021</w:t>
            </w:r>
          </w:p>
        </w:tc>
        <w:tc>
          <w:tcPr>
            <w:tcW w:w="1559" w:type="dxa"/>
            <w:tcBorders>
              <w:top w:val="single" w:color="000000" w:sz="4" w:space="0"/>
              <w:left w:val="single" w:color="000000" w:sz="4" w:space="0"/>
              <w:bottom w:val="single" w:color="000000" w:sz="4" w:space="0"/>
              <w:right w:val="single" w:color="000000" w:sz="4" w:space="0"/>
            </w:tcBorders>
            <w:vAlign w:val="center"/>
          </w:tcPr>
          <w:p w:rsidRPr="00200610" w:rsidR="00503B6C" w:rsidRDefault="001D6CD4" w14:paraId="654DD319" w14:textId="5670BC54">
            <w:pPr>
              <w:jc w:val="center"/>
              <w:rPr>
                <w:rFonts w:ascii="Century Gothic" w:hAnsi="Century Gothic" w:eastAsia="Century Gothic" w:cs="Century Gothic"/>
                <w:sz w:val="22"/>
                <w:szCs w:val="22"/>
                <w:u w:val="none"/>
              </w:rPr>
            </w:pPr>
            <w:r w:rsidRPr="00200610">
              <w:rPr>
                <w:rFonts w:ascii="Century Gothic" w:hAnsi="Century Gothic" w:eastAsia="Century Gothic" w:cs="Century Gothic"/>
                <w:sz w:val="22"/>
                <w:szCs w:val="22"/>
                <w:u w:val="none"/>
              </w:rPr>
              <w:t>2</w:t>
            </w:r>
          </w:p>
        </w:tc>
        <w:tc>
          <w:tcPr>
            <w:tcW w:w="2014" w:type="dxa"/>
            <w:tcBorders>
              <w:top w:val="single" w:color="000000" w:sz="4" w:space="0"/>
              <w:left w:val="single" w:color="000000" w:sz="4" w:space="0"/>
              <w:bottom w:val="single" w:color="000000" w:sz="4" w:space="0"/>
              <w:right w:val="single" w:color="000000" w:sz="4" w:space="0"/>
            </w:tcBorders>
            <w:vAlign w:val="center"/>
          </w:tcPr>
          <w:p w:rsidRPr="00200610" w:rsidR="00503B6C" w:rsidRDefault="001D6CD4" w14:paraId="75A8660E" w14:textId="77777777">
            <w:pPr>
              <w:jc w:val="center"/>
              <w:rPr>
                <w:rFonts w:ascii="Century Gothic" w:hAnsi="Century Gothic" w:eastAsia="Century Gothic" w:cs="Century Gothic"/>
                <w:sz w:val="22"/>
                <w:szCs w:val="22"/>
                <w:u w:val="none"/>
              </w:rPr>
            </w:pPr>
            <w:r w:rsidRPr="00200610">
              <w:rPr>
                <w:rFonts w:ascii="Century Gothic" w:hAnsi="Century Gothic" w:eastAsia="Century Gothic" w:cs="Century Gothic"/>
                <w:sz w:val="22"/>
                <w:szCs w:val="22"/>
                <w:u w:val="none"/>
              </w:rPr>
              <w:t>Se revisa todo el documento</w:t>
            </w:r>
          </w:p>
        </w:tc>
        <w:tc>
          <w:tcPr>
            <w:tcW w:w="3973" w:type="dxa"/>
            <w:tcBorders>
              <w:top w:val="single" w:color="000000" w:sz="4" w:space="0"/>
              <w:left w:val="single" w:color="000000" w:sz="4" w:space="0"/>
              <w:bottom w:val="single" w:color="000000" w:sz="4" w:space="0"/>
              <w:right w:val="single" w:color="000000" w:sz="4" w:space="0"/>
            </w:tcBorders>
            <w:vAlign w:val="center"/>
          </w:tcPr>
          <w:p w:rsidRPr="00200610" w:rsidR="00503B6C" w:rsidP="00200610" w:rsidRDefault="001D6CD4" w14:paraId="58603094" w14:textId="4908166B">
            <w:pPr>
              <w:jc w:val="both"/>
              <w:rPr>
                <w:rFonts w:ascii="Century Gothic" w:hAnsi="Century Gothic" w:eastAsia="Century Gothic" w:cs="Century Gothic"/>
                <w:sz w:val="22"/>
                <w:szCs w:val="22"/>
                <w:u w:val="none"/>
              </w:rPr>
            </w:pPr>
            <w:r w:rsidRPr="00200610">
              <w:rPr>
                <w:rFonts w:ascii="Century Gothic" w:hAnsi="Century Gothic" w:eastAsia="Century Gothic" w:cs="Century Gothic"/>
                <w:sz w:val="22"/>
                <w:szCs w:val="22"/>
                <w:u w:val="none"/>
              </w:rPr>
              <w:t>Se establece los cargos responsables</w:t>
            </w:r>
            <w:r w:rsidR="00200610">
              <w:rPr>
                <w:rFonts w:ascii="Century Gothic" w:hAnsi="Century Gothic" w:eastAsia="Century Gothic" w:cs="Century Gothic"/>
                <w:sz w:val="22"/>
                <w:szCs w:val="22"/>
                <w:u w:val="none"/>
              </w:rPr>
              <w:t>.</w:t>
            </w:r>
          </w:p>
        </w:tc>
      </w:tr>
      <w:tr w:rsidR="00503B6C" w14:paraId="3BA0F4F0" w14:textId="77777777">
        <w:trPr>
          <w:trHeight w:val="658"/>
        </w:trPr>
        <w:tc>
          <w:tcPr>
            <w:tcW w:w="1843" w:type="dxa"/>
            <w:tcBorders>
              <w:top w:val="single" w:color="000000" w:sz="4" w:space="0"/>
              <w:left w:val="single" w:color="000000" w:sz="4" w:space="0"/>
              <w:bottom w:val="single" w:color="000000" w:sz="4" w:space="0"/>
              <w:right w:val="single" w:color="000000" w:sz="4" w:space="0"/>
            </w:tcBorders>
            <w:vAlign w:val="center"/>
          </w:tcPr>
          <w:p w:rsidRPr="00200610" w:rsidR="00503B6C" w:rsidRDefault="001D6CD4" w14:paraId="62A93249" w14:textId="77777777">
            <w:pPr>
              <w:jc w:val="center"/>
              <w:rPr>
                <w:rFonts w:ascii="Century Gothic" w:hAnsi="Century Gothic" w:eastAsia="Century Gothic" w:cs="Century Gothic"/>
                <w:sz w:val="22"/>
                <w:szCs w:val="22"/>
                <w:u w:val="none"/>
              </w:rPr>
            </w:pPr>
            <w:r w:rsidRPr="00200610">
              <w:rPr>
                <w:rFonts w:ascii="Century Gothic" w:hAnsi="Century Gothic"/>
                <w:sz w:val="22"/>
                <w:szCs w:val="22"/>
                <w:u w:val="none"/>
              </w:rPr>
              <w:t>Agosto 2022</w:t>
            </w:r>
          </w:p>
        </w:tc>
        <w:tc>
          <w:tcPr>
            <w:tcW w:w="1559" w:type="dxa"/>
            <w:tcBorders>
              <w:top w:val="single" w:color="000000" w:sz="4" w:space="0"/>
              <w:left w:val="single" w:color="000000" w:sz="4" w:space="0"/>
              <w:bottom w:val="single" w:color="000000" w:sz="4" w:space="0"/>
              <w:right w:val="single" w:color="000000" w:sz="4" w:space="0"/>
            </w:tcBorders>
            <w:vAlign w:val="center"/>
          </w:tcPr>
          <w:p w:rsidRPr="00200610" w:rsidR="00503B6C" w:rsidRDefault="001D6CD4" w14:paraId="0FFB133B" w14:textId="77777777">
            <w:pPr>
              <w:jc w:val="center"/>
              <w:rPr>
                <w:rFonts w:ascii="Century Gothic" w:hAnsi="Century Gothic" w:eastAsia="Century Gothic" w:cs="Century Gothic"/>
                <w:sz w:val="22"/>
                <w:szCs w:val="22"/>
                <w:u w:val="none"/>
              </w:rPr>
            </w:pPr>
            <w:r w:rsidRPr="00200610">
              <w:rPr>
                <w:rFonts w:ascii="Century Gothic" w:hAnsi="Century Gothic"/>
                <w:sz w:val="22"/>
                <w:szCs w:val="22"/>
                <w:u w:val="none"/>
              </w:rPr>
              <w:t>3</w:t>
            </w:r>
          </w:p>
        </w:tc>
        <w:tc>
          <w:tcPr>
            <w:tcW w:w="2014" w:type="dxa"/>
            <w:tcBorders>
              <w:top w:val="single" w:color="000000" w:sz="4" w:space="0"/>
              <w:left w:val="single" w:color="000000" w:sz="4" w:space="0"/>
              <w:bottom w:val="single" w:color="000000" w:sz="4" w:space="0"/>
              <w:right w:val="single" w:color="000000" w:sz="4" w:space="0"/>
            </w:tcBorders>
            <w:vAlign w:val="center"/>
          </w:tcPr>
          <w:p w:rsidRPr="00200610" w:rsidR="00503B6C" w:rsidRDefault="001D6CD4" w14:paraId="2E1D89D0" w14:textId="77777777">
            <w:pPr>
              <w:jc w:val="center"/>
              <w:rPr>
                <w:rFonts w:ascii="Century Gothic" w:hAnsi="Century Gothic" w:eastAsia="Century Gothic" w:cs="Century Gothic"/>
                <w:sz w:val="22"/>
                <w:szCs w:val="22"/>
                <w:u w:val="none"/>
              </w:rPr>
            </w:pPr>
            <w:r w:rsidRPr="00200610">
              <w:rPr>
                <w:rFonts w:ascii="Century Gothic" w:hAnsi="Century Gothic"/>
                <w:sz w:val="22"/>
                <w:szCs w:val="22"/>
                <w:u w:val="none"/>
              </w:rPr>
              <w:t>Encabezado</w:t>
            </w:r>
          </w:p>
        </w:tc>
        <w:tc>
          <w:tcPr>
            <w:tcW w:w="3973" w:type="dxa"/>
            <w:tcBorders>
              <w:top w:val="single" w:color="000000" w:sz="4" w:space="0"/>
              <w:left w:val="single" w:color="000000" w:sz="4" w:space="0"/>
              <w:bottom w:val="single" w:color="000000" w:sz="4" w:space="0"/>
              <w:right w:val="single" w:color="000000" w:sz="4" w:space="0"/>
            </w:tcBorders>
            <w:vAlign w:val="center"/>
          </w:tcPr>
          <w:p w:rsidRPr="00200610" w:rsidR="00503B6C" w:rsidP="00200610" w:rsidRDefault="001D6CD4" w14:paraId="3E3CC010" w14:textId="5650DB64">
            <w:pPr>
              <w:jc w:val="both"/>
              <w:rPr>
                <w:rFonts w:ascii="Century Gothic" w:hAnsi="Century Gothic" w:eastAsia="Century Gothic" w:cs="Century Gothic"/>
                <w:sz w:val="22"/>
                <w:szCs w:val="22"/>
                <w:u w:val="none"/>
              </w:rPr>
            </w:pPr>
            <w:r w:rsidRPr="00200610">
              <w:rPr>
                <w:rFonts w:ascii="Century Gothic" w:hAnsi="Century Gothic"/>
                <w:sz w:val="22"/>
                <w:szCs w:val="22"/>
                <w:u w:val="none"/>
              </w:rPr>
              <w:t>Se cambia el encabezado y control de cambios del procedimiento según los lineamientos del SIG</w:t>
            </w:r>
            <w:r w:rsidR="00200610">
              <w:rPr>
                <w:rFonts w:ascii="Century Gothic" w:hAnsi="Century Gothic"/>
                <w:sz w:val="22"/>
                <w:szCs w:val="22"/>
                <w:u w:val="none"/>
              </w:rPr>
              <w:t>.</w:t>
            </w:r>
          </w:p>
        </w:tc>
      </w:tr>
      <w:tr w:rsidR="00200610" w14:paraId="5BF42B01" w14:textId="77777777">
        <w:trPr>
          <w:trHeight w:val="658"/>
        </w:trPr>
        <w:tc>
          <w:tcPr>
            <w:tcW w:w="1843" w:type="dxa"/>
            <w:tcBorders>
              <w:top w:val="single" w:color="000000" w:sz="4" w:space="0"/>
              <w:left w:val="single" w:color="000000" w:sz="4" w:space="0"/>
              <w:bottom w:val="single" w:color="000000" w:sz="4" w:space="0"/>
              <w:right w:val="single" w:color="000000" w:sz="4" w:space="0"/>
            </w:tcBorders>
            <w:vAlign w:val="center"/>
          </w:tcPr>
          <w:p w:rsidRPr="00200610" w:rsidR="00200610" w:rsidRDefault="00200610" w14:paraId="6528CACA" w14:textId="3E2026A2">
            <w:pPr>
              <w:jc w:val="center"/>
              <w:rPr>
                <w:rFonts w:ascii="Century Gothic" w:hAnsi="Century Gothic"/>
                <w:sz w:val="22"/>
                <w:szCs w:val="22"/>
                <w:u w:val="none"/>
              </w:rPr>
            </w:pPr>
            <w:r>
              <w:rPr>
                <w:rFonts w:ascii="Century Gothic" w:hAnsi="Century Gothic"/>
                <w:sz w:val="22"/>
                <w:szCs w:val="22"/>
                <w:u w:val="none"/>
              </w:rPr>
              <w:t>Abril 2025</w:t>
            </w:r>
          </w:p>
        </w:tc>
        <w:tc>
          <w:tcPr>
            <w:tcW w:w="1559" w:type="dxa"/>
            <w:tcBorders>
              <w:top w:val="single" w:color="000000" w:sz="4" w:space="0"/>
              <w:left w:val="single" w:color="000000" w:sz="4" w:space="0"/>
              <w:bottom w:val="single" w:color="000000" w:sz="4" w:space="0"/>
              <w:right w:val="single" w:color="000000" w:sz="4" w:space="0"/>
            </w:tcBorders>
            <w:vAlign w:val="center"/>
          </w:tcPr>
          <w:p w:rsidRPr="00200610" w:rsidR="00200610" w:rsidRDefault="00200610" w14:paraId="68F89959" w14:textId="7276E65F">
            <w:pPr>
              <w:jc w:val="center"/>
              <w:rPr>
                <w:rFonts w:ascii="Century Gothic" w:hAnsi="Century Gothic"/>
                <w:sz w:val="22"/>
                <w:szCs w:val="22"/>
                <w:u w:val="none"/>
              </w:rPr>
            </w:pPr>
            <w:r>
              <w:rPr>
                <w:rFonts w:ascii="Century Gothic" w:hAnsi="Century Gothic"/>
                <w:sz w:val="22"/>
                <w:szCs w:val="22"/>
                <w:u w:val="none"/>
              </w:rPr>
              <w:t>4</w:t>
            </w:r>
          </w:p>
        </w:tc>
        <w:tc>
          <w:tcPr>
            <w:tcW w:w="2014" w:type="dxa"/>
            <w:tcBorders>
              <w:top w:val="single" w:color="000000" w:sz="4" w:space="0"/>
              <w:left w:val="single" w:color="000000" w:sz="4" w:space="0"/>
              <w:bottom w:val="single" w:color="000000" w:sz="4" w:space="0"/>
              <w:right w:val="single" w:color="000000" w:sz="4" w:space="0"/>
            </w:tcBorders>
            <w:vAlign w:val="center"/>
          </w:tcPr>
          <w:p w:rsidRPr="00200610" w:rsidR="00200610" w:rsidP="00200610" w:rsidRDefault="00200610" w14:paraId="241FCFBD" w14:textId="2F66545C">
            <w:pPr>
              <w:jc w:val="center"/>
              <w:rPr>
                <w:rFonts w:ascii="Century Gothic" w:hAnsi="Century Gothic"/>
                <w:sz w:val="22"/>
                <w:szCs w:val="22"/>
                <w:u w:val="none"/>
              </w:rPr>
            </w:pPr>
            <w:r>
              <w:rPr>
                <w:rFonts w:ascii="Century Gothic" w:hAnsi="Century Gothic"/>
                <w:sz w:val="22"/>
                <w:szCs w:val="22"/>
                <w:u w:val="none"/>
              </w:rPr>
              <w:t>Todo el documento</w:t>
            </w:r>
          </w:p>
        </w:tc>
        <w:tc>
          <w:tcPr>
            <w:tcW w:w="3973" w:type="dxa"/>
            <w:tcBorders>
              <w:top w:val="single" w:color="000000" w:sz="4" w:space="0"/>
              <w:left w:val="single" w:color="000000" w:sz="4" w:space="0"/>
              <w:bottom w:val="single" w:color="000000" w:sz="4" w:space="0"/>
              <w:right w:val="single" w:color="000000" w:sz="4" w:space="0"/>
            </w:tcBorders>
            <w:vAlign w:val="center"/>
          </w:tcPr>
          <w:p w:rsidRPr="00200610" w:rsidR="00200610" w:rsidP="00200610" w:rsidRDefault="00200610" w14:paraId="7371486B" w14:textId="2C89AB5F">
            <w:pPr>
              <w:jc w:val="both"/>
              <w:rPr>
                <w:rFonts w:ascii="Century Gothic" w:hAnsi="Century Gothic"/>
                <w:sz w:val="22"/>
                <w:szCs w:val="22"/>
                <w:u w:val="none"/>
              </w:rPr>
            </w:pPr>
            <w:r>
              <w:rPr>
                <w:rFonts w:ascii="Century Gothic" w:hAnsi="Century Gothic"/>
                <w:sz w:val="22"/>
                <w:szCs w:val="22"/>
                <w:u w:val="none"/>
              </w:rPr>
              <w:t>Se organiza la estructura del procedimiento. Se incluye la normatividad.</w:t>
            </w:r>
          </w:p>
        </w:tc>
      </w:tr>
    </w:tbl>
    <w:p w:rsidR="00503B6C" w:rsidRDefault="00503B6C" w14:paraId="28E16DD6" w14:textId="77777777">
      <w:pPr>
        <w:tabs>
          <w:tab w:val="left" w:pos="11025"/>
        </w:tabs>
        <w:rPr>
          <w:sz w:val="22"/>
          <w:szCs w:val="22"/>
        </w:rPr>
      </w:pPr>
    </w:p>
    <w:p w:rsidR="00503B6C" w:rsidRDefault="00503B6C" w14:paraId="6B3F6BA1" w14:textId="77777777">
      <w:pPr>
        <w:tabs>
          <w:tab w:val="left" w:pos="11025"/>
        </w:tabs>
        <w:rPr>
          <w:sz w:val="22"/>
          <w:szCs w:val="22"/>
        </w:rPr>
      </w:pPr>
    </w:p>
    <w:p w:rsidR="00503B6C" w:rsidRDefault="00503B6C" w14:paraId="7B10E4DD" w14:textId="77777777">
      <w:pPr>
        <w:jc w:val="both"/>
        <w:rPr>
          <w:rFonts w:ascii="Century Gothic" w:hAnsi="Century Gothic" w:eastAsia="Century Gothic" w:cs="Century Gothic"/>
          <w:sz w:val="22"/>
          <w:szCs w:val="22"/>
          <w:u w:val="none"/>
        </w:rPr>
      </w:pPr>
    </w:p>
    <w:sectPr w:rsidR="00503B6C">
      <w:headerReference w:type="default" r:id="rId8"/>
      <w:pgSz w:w="11906" w:h="16838" w:orient="portrait"/>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D4178" w:rsidRDefault="00CD4178" w14:paraId="3078D255" w14:textId="77777777">
      <w:pPr>
        <w:spacing w:after="0" w:line="240" w:lineRule="auto"/>
      </w:pPr>
      <w:r>
        <w:separator/>
      </w:r>
    </w:p>
  </w:endnote>
  <w:endnote w:type="continuationSeparator" w:id="0">
    <w:p w:rsidR="00CD4178" w:rsidRDefault="00CD4178" w14:paraId="2B1858A3"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75E6D7A3-233D-4F9C-B944-010867349895}" r:id="rId1"/>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w:fontKey="{3847FA90-583C-4532-8567-089ED070C550}" r:id="rId2"/>
  </w:font>
  <w:font w:name="Calibri">
    <w:panose1 w:val="020F0502020204030204"/>
    <w:charset w:val="00"/>
    <w:family w:val="swiss"/>
    <w:pitch w:val="variable"/>
    <w:sig w:usb0="E4002EFF" w:usb1="C200247B" w:usb2="00000009" w:usb3="00000000" w:csb0="000001FF" w:csb1="00000000"/>
    <w:embedRegular w:fontKey="{F06841CE-64B7-4E44-AD7C-05E9899610DB}" r:id="rId3"/>
    <w:embedBold w:fontKey="{F232579C-0BFC-4BCD-87C3-A529FC279E6B}" r:id="rId4"/>
  </w:font>
  <w:font w:name="Georgia">
    <w:panose1 w:val="02040502050405020303"/>
    <w:charset w:val="00"/>
    <w:family w:val="roman"/>
    <w:pitch w:val="variable"/>
    <w:sig w:usb0="00000287" w:usb1="00000000" w:usb2="00000000" w:usb3="00000000" w:csb0="0000009F" w:csb1="00000000"/>
    <w:embedRegular w:fontKey="{9BC7B027-03CF-4B2A-A979-4DF456A6D9D0}" r:id="rId5"/>
    <w:embedItalic w:fontKey="{53D4C7E1-E347-419D-BBDC-E31B56E419F0}" r:id="rId6"/>
  </w:font>
  <w:font w:name="Century Gothic">
    <w:panose1 w:val="020B0502020202020204"/>
    <w:charset w:val="00"/>
    <w:family w:val="swiss"/>
    <w:pitch w:val="variable"/>
    <w:sig w:usb0="00000287" w:usb1="00000000" w:usb2="00000000" w:usb3="00000000" w:csb0="0000009F" w:csb1="00000000"/>
    <w:embedRegular w:fontKey="{617428C1-D9C3-4794-8A1C-4153159D974B}" r:id="rId7"/>
    <w:embedBold w:fontKey="{E3661C59-2759-49FC-AC40-5FCFA7CF87FC}" r:id="rId8"/>
  </w:font>
  <w:font w:name="Cambria">
    <w:panose1 w:val="02040503050406030204"/>
    <w:charset w:val="00"/>
    <w:family w:val="roman"/>
    <w:pitch w:val="variable"/>
    <w:sig w:usb0="E00006FF" w:usb1="420024FF" w:usb2="02000000" w:usb3="00000000" w:csb0="0000019F" w:csb1="00000000"/>
    <w:embedRegular w:fontKey="{356FD676-C95D-43E5-BA5F-F6C5FC8DC9E6}" r:id="rId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D4178" w:rsidRDefault="00CD4178" w14:paraId="6C1B0A6F" w14:textId="77777777">
      <w:pPr>
        <w:spacing w:after="0" w:line="240" w:lineRule="auto"/>
      </w:pPr>
      <w:r>
        <w:separator/>
      </w:r>
    </w:p>
  </w:footnote>
  <w:footnote w:type="continuationSeparator" w:id="0">
    <w:p w:rsidR="00CD4178" w:rsidRDefault="00CD4178" w14:paraId="281DA5C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503B6C" w:rsidRDefault="00503B6C" w14:paraId="3BD36782" w14:textId="77777777">
    <w:pPr>
      <w:widowControl w:val="0"/>
      <w:pBdr>
        <w:top w:val="nil"/>
        <w:left w:val="nil"/>
        <w:bottom w:val="nil"/>
        <w:right w:val="nil"/>
        <w:between w:val="nil"/>
      </w:pBdr>
      <w:spacing w:after="0"/>
      <w:rPr>
        <w:rFonts w:ascii="Century Gothic" w:hAnsi="Century Gothic" w:eastAsia="Century Gothic" w:cs="Century Gothic"/>
        <w:sz w:val="22"/>
        <w:szCs w:val="22"/>
        <w:u w:val="none"/>
      </w:rPr>
    </w:pPr>
  </w:p>
  <w:tbl>
    <w:tblPr>
      <w:tblStyle w:val="a2"/>
      <w:tblW w:w="10409" w:type="dxa"/>
      <w:tblInd w:w="-9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613"/>
      <w:gridCol w:w="5245"/>
      <w:gridCol w:w="1276"/>
      <w:gridCol w:w="1275"/>
    </w:tblGrid>
    <w:tr w:rsidR="00503B6C" w14:paraId="367061D3" w14:textId="77777777">
      <w:trPr>
        <w:trHeight w:val="423"/>
      </w:trPr>
      <w:tc>
        <w:tcPr>
          <w:tcW w:w="2613" w:type="dxa"/>
          <w:vMerge w:val="restart"/>
          <w:shd w:val="clear" w:color="auto" w:fill="auto"/>
          <w:vAlign w:val="center"/>
        </w:tcPr>
        <w:p w:rsidR="00503B6C" w:rsidRDefault="001D6CD4" w14:paraId="3836C8D5" w14:textId="77777777">
          <w:pPr>
            <w:pBdr>
              <w:top w:val="nil"/>
              <w:left w:val="nil"/>
              <w:bottom w:val="nil"/>
              <w:right w:val="nil"/>
              <w:between w:val="nil"/>
            </w:pBdr>
            <w:tabs>
              <w:tab w:val="center" w:pos="4252"/>
              <w:tab w:val="right" w:pos="8504"/>
            </w:tabs>
            <w:jc w:val="center"/>
            <w:rPr>
              <w:color w:val="000000"/>
              <w:sz w:val="22"/>
              <w:szCs w:val="22"/>
              <w:u w:val="none"/>
            </w:rPr>
          </w:pPr>
          <w:r>
            <w:rPr>
              <w:noProof/>
              <w:sz w:val="22"/>
              <w:szCs w:val="22"/>
              <w:u w:val="none"/>
            </w:rPr>
            <w:drawing>
              <wp:inline distT="0" distB="0" distL="0" distR="0" wp14:anchorId="38E7CC4B" wp14:editId="2F95302A">
                <wp:extent cx="1567643" cy="738201"/>
                <wp:effectExtent l="0" t="0" r="0" b="0"/>
                <wp:docPr id="2" name="image1.jp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Texto&#10;&#10;Descripción generada automáticamente"/>
                        <pic:cNvPicPr preferRelativeResize="0"/>
                      </pic:nvPicPr>
                      <pic:blipFill>
                        <a:blip r:embed="rId1"/>
                        <a:srcRect/>
                        <a:stretch>
                          <a:fillRect/>
                        </a:stretch>
                      </pic:blipFill>
                      <pic:spPr>
                        <a:xfrm>
                          <a:off x="0" y="0"/>
                          <a:ext cx="1567643" cy="738201"/>
                        </a:xfrm>
                        <a:prstGeom prst="rect">
                          <a:avLst/>
                        </a:prstGeom>
                        <a:ln/>
                      </pic:spPr>
                    </pic:pic>
                  </a:graphicData>
                </a:graphic>
              </wp:inline>
            </w:drawing>
          </w:r>
        </w:p>
      </w:tc>
      <w:tc>
        <w:tcPr>
          <w:tcW w:w="5245" w:type="dxa"/>
          <w:shd w:val="clear" w:color="auto" w:fill="D9D9D9"/>
          <w:vAlign w:val="center"/>
        </w:tcPr>
        <w:p w:rsidR="00503B6C" w:rsidRDefault="001D6CD4" w14:paraId="28C36EB8" w14:textId="77777777">
          <w:pPr>
            <w:ind w:hanging="2"/>
            <w:jc w:val="center"/>
            <w:rPr>
              <w:rFonts w:ascii="Century Gothic" w:hAnsi="Century Gothic" w:eastAsia="Century Gothic" w:cs="Century Gothic"/>
              <w:b/>
              <w:sz w:val="22"/>
              <w:szCs w:val="22"/>
              <w:u w:val="none"/>
            </w:rPr>
          </w:pPr>
          <w:r>
            <w:rPr>
              <w:rFonts w:ascii="Century Gothic" w:hAnsi="Century Gothic" w:eastAsia="Century Gothic" w:cs="Century Gothic"/>
              <w:b/>
              <w:sz w:val="22"/>
              <w:szCs w:val="22"/>
              <w:u w:val="none"/>
            </w:rPr>
            <w:t xml:space="preserve">GESTIÓN DE TALENTO HUMANO </w:t>
          </w:r>
        </w:p>
      </w:tc>
      <w:tc>
        <w:tcPr>
          <w:tcW w:w="1276" w:type="dxa"/>
          <w:vAlign w:val="center"/>
        </w:tcPr>
        <w:p w:rsidR="00503B6C" w:rsidRDefault="001D6CD4" w14:paraId="6C7B4C6D"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sz w:val="22"/>
              <w:szCs w:val="22"/>
              <w:u w:val="none"/>
            </w:rPr>
          </w:pPr>
          <w:r>
            <w:rPr>
              <w:rFonts w:ascii="Century Gothic" w:hAnsi="Century Gothic" w:eastAsia="Century Gothic" w:cs="Century Gothic"/>
              <w:color w:val="000000"/>
              <w:sz w:val="22"/>
              <w:szCs w:val="22"/>
              <w:u w:val="none"/>
            </w:rPr>
            <w:t>Código:</w:t>
          </w:r>
        </w:p>
      </w:tc>
      <w:tc>
        <w:tcPr>
          <w:tcW w:w="1275" w:type="dxa"/>
          <w:vAlign w:val="center"/>
        </w:tcPr>
        <w:p w:rsidR="00503B6C" w:rsidRDefault="001D6CD4" w14:paraId="512FEBA8"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sz w:val="22"/>
              <w:szCs w:val="22"/>
              <w:u w:val="none"/>
            </w:rPr>
          </w:pPr>
          <w:r>
            <w:rPr>
              <w:rFonts w:ascii="Century Gothic" w:hAnsi="Century Gothic" w:eastAsia="Century Gothic" w:cs="Century Gothic"/>
              <w:color w:val="000000"/>
              <w:sz w:val="22"/>
              <w:szCs w:val="22"/>
              <w:u w:val="none"/>
            </w:rPr>
            <w:t>GTH-P-20</w:t>
          </w:r>
        </w:p>
      </w:tc>
    </w:tr>
    <w:tr w:rsidR="00503B6C" w14:paraId="6539EB94" w14:textId="77777777">
      <w:trPr>
        <w:trHeight w:val="375"/>
      </w:trPr>
      <w:tc>
        <w:tcPr>
          <w:tcW w:w="2613" w:type="dxa"/>
          <w:vMerge/>
          <w:shd w:val="clear" w:color="auto" w:fill="auto"/>
          <w:vAlign w:val="center"/>
        </w:tcPr>
        <w:p w:rsidR="00503B6C" w:rsidRDefault="00503B6C" w14:paraId="1065B4AC" w14:textId="77777777">
          <w:pPr>
            <w:widowControl w:val="0"/>
            <w:pBdr>
              <w:top w:val="nil"/>
              <w:left w:val="nil"/>
              <w:bottom w:val="nil"/>
              <w:right w:val="nil"/>
              <w:between w:val="nil"/>
            </w:pBdr>
            <w:spacing w:after="0"/>
            <w:rPr>
              <w:rFonts w:ascii="Century Gothic" w:hAnsi="Century Gothic" w:eastAsia="Century Gothic" w:cs="Century Gothic"/>
              <w:color w:val="000000"/>
              <w:sz w:val="22"/>
              <w:szCs w:val="22"/>
              <w:u w:val="none"/>
            </w:rPr>
          </w:pPr>
        </w:p>
      </w:tc>
      <w:tc>
        <w:tcPr>
          <w:tcW w:w="5245" w:type="dxa"/>
          <w:vMerge w:val="restart"/>
          <w:shd w:val="clear" w:color="auto" w:fill="auto"/>
          <w:vAlign w:val="center"/>
        </w:tcPr>
        <w:p w:rsidR="00503B6C" w:rsidRDefault="001D6CD4" w14:paraId="28D0D5DF" w14:textId="77777777">
          <w:pPr>
            <w:ind w:hanging="2"/>
            <w:jc w:val="center"/>
            <w:rPr>
              <w:rFonts w:ascii="Century Gothic" w:hAnsi="Century Gothic" w:eastAsia="Century Gothic" w:cs="Century Gothic"/>
              <w:sz w:val="22"/>
              <w:szCs w:val="22"/>
              <w:u w:val="none"/>
            </w:rPr>
          </w:pPr>
          <w:r>
            <w:rPr>
              <w:rFonts w:ascii="Century Gothic" w:hAnsi="Century Gothic" w:eastAsia="Century Gothic" w:cs="Century Gothic"/>
              <w:sz w:val="22"/>
              <w:szCs w:val="22"/>
              <w:u w:val="none"/>
            </w:rPr>
            <w:t>PROCEDIMIENTO PARA LA REALIZACION DE EXAMENES MEDICOS OCUPACIONALES</w:t>
          </w:r>
        </w:p>
      </w:tc>
      <w:tc>
        <w:tcPr>
          <w:tcW w:w="1276" w:type="dxa"/>
          <w:vAlign w:val="center"/>
        </w:tcPr>
        <w:p w:rsidR="00503B6C" w:rsidRDefault="001D6CD4" w14:paraId="6EA98601"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sz w:val="22"/>
              <w:szCs w:val="22"/>
              <w:u w:val="none"/>
            </w:rPr>
          </w:pPr>
          <w:r>
            <w:rPr>
              <w:rFonts w:ascii="Century Gothic" w:hAnsi="Century Gothic" w:eastAsia="Century Gothic" w:cs="Century Gothic"/>
              <w:color w:val="000000"/>
              <w:sz w:val="22"/>
              <w:szCs w:val="22"/>
              <w:u w:val="none"/>
            </w:rPr>
            <w:t>Versión:</w:t>
          </w:r>
        </w:p>
      </w:tc>
      <w:tc>
        <w:tcPr>
          <w:tcW w:w="1275" w:type="dxa"/>
          <w:vAlign w:val="center"/>
        </w:tcPr>
        <w:p w:rsidR="00503B6C" w:rsidRDefault="001871E4" w14:paraId="7886C4D4" w14:textId="406731FA">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sz w:val="22"/>
              <w:szCs w:val="22"/>
              <w:u w:val="none"/>
            </w:rPr>
          </w:pPr>
          <w:r>
            <w:rPr>
              <w:rFonts w:ascii="Century Gothic" w:hAnsi="Century Gothic" w:eastAsia="Century Gothic" w:cs="Century Gothic"/>
              <w:sz w:val="22"/>
              <w:szCs w:val="22"/>
              <w:u w:val="none"/>
            </w:rPr>
            <w:t>4</w:t>
          </w:r>
        </w:p>
      </w:tc>
    </w:tr>
    <w:tr w:rsidR="00503B6C" w14:paraId="510A143F" w14:textId="77777777">
      <w:trPr>
        <w:trHeight w:val="375"/>
      </w:trPr>
      <w:tc>
        <w:tcPr>
          <w:tcW w:w="2613" w:type="dxa"/>
          <w:vMerge/>
          <w:shd w:val="clear" w:color="auto" w:fill="auto"/>
          <w:vAlign w:val="center"/>
        </w:tcPr>
        <w:p w:rsidR="00503B6C" w:rsidRDefault="00503B6C" w14:paraId="7A0F82A0" w14:textId="77777777">
          <w:pPr>
            <w:widowControl w:val="0"/>
            <w:pBdr>
              <w:top w:val="nil"/>
              <w:left w:val="nil"/>
              <w:bottom w:val="nil"/>
              <w:right w:val="nil"/>
              <w:between w:val="nil"/>
            </w:pBdr>
            <w:spacing w:after="0"/>
            <w:rPr>
              <w:rFonts w:ascii="Century Gothic" w:hAnsi="Century Gothic" w:eastAsia="Century Gothic" w:cs="Century Gothic"/>
              <w:color w:val="000000"/>
              <w:sz w:val="22"/>
              <w:szCs w:val="22"/>
              <w:u w:val="none"/>
            </w:rPr>
          </w:pPr>
        </w:p>
      </w:tc>
      <w:tc>
        <w:tcPr>
          <w:tcW w:w="5245" w:type="dxa"/>
          <w:vMerge/>
          <w:shd w:val="clear" w:color="auto" w:fill="auto"/>
          <w:vAlign w:val="center"/>
        </w:tcPr>
        <w:p w:rsidR="00503B6C" w:rsidRDefault="00503B6C" w14:paraId="4013299D" w14:textId="77777777">
          <w:pPr>
            <w:widowControl w:val="0"/>
            <w:pBdr>
              <w:top w:val="nil"/>
              <w:left w:val="nil"/>
              <w:bottom w:val="nil"/>
              <w:right w:val="nil"/>
              <w:between w:val="nil"/>
            </w:pBdr>
            <w:spacing w:after="0"/>
            <w:rPr>
              <w:rFonts w:ascii="Century Gothic" w:hAnsi="Century Gothic" w:eastAsia="Century Gothic" w:cs="Century Gothic"/>
              <w:color w:val="000000"/>
              <w:sz w:val="22"/>
              <w:szCs w:val="22"/>
              <w:u w:val="none"/>
            </w:rPr>
          </w:pPr>
        </w:p>
      </w:tc>
      <w:tc>
        <w:tcPr>
          <w:tcW w:w="1276" w:type="dxa"/>
          <w:vAlign w:val="center"/>
        </w:tcPr>
        <w:p w:rsidR="00503B6C" w:rsidRDefault="001D6CD4" w14:paraId="3A303EAF"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sz w:val="22"/>
              <w:szCs w:val="22"/>
              <w:u w:val="none"/>
            </w:rPr>
          </w:pPr>
          <w:r>
            <w:rPr>
              <w:rFonts w:ascii="Century Gothic" w:hAnsi="Century Gothic" w:eastAsia="Century Gothic" w:cs="Century Gothic"/>
              <w:color w:val="000000"/>
              <w:sz w:val="22"/>
              <w:szCs w:val="22"/>
              <w:u w:val="none"/>
            </w:rPr>
            <w:t>Página:</w:t>
          </w:r>
        </w:p>
      </w:tc>
      <w:tc>
        <w:tcPr>
          <w:tcW w:w="1275" w:type="dxa"/>
          <w:vAlign w:val="center"/>
        </w:tcPr>
        <w:p w:rsidR="00503B6C" w:rsidRDefault="001D6CD4" w14:paraId="67E18076" w14:textId="77777777">
          <w:pPr>
            <w:pBdr>
              <w:top w:val="nil"/>
              <w:left w:val="nil"/>
              <w:bottom w:val="nil"/>
              <w:right w:val="nil"/>
              <w:between w:val="nil"/>
            </w:pBdr>
            <w:tabs>
              <w:tab w:val="center" w:pos="4252"/>
              <w:tab w:val="right" w:pos="8504"/>
            </w:tabs>
            <w:ind w:hanging="2"/>
            <w:jc w:val="center"/>
            <w:rPr>
              <w:rFonts w:ascii="Century Gothic" w:hAnsi="Century Gothic" w:eastAsia="Century Gothic" w:cs="Century Gothic"/>
              <w:color w:val="000000"/>
              <w:sz w:val="22"/>
              <w:szCs w:val="22"/>
              <w:u w:val="none"/>
            </w:rPr>
          </w:pPr>
          <w:r>
            <w:rPr>
              <w:rFonts w:ascii="Century Gothic" w:hAnsi="Century Gothic" w:eastAsia="Century Gothic" w:cs="Century Gothic"/>
              <w:color w:val="000000"/>
              <w:sz w:val="22"/>
              <w:szCs w:val="22"/>
              <w:u w:val="none"/>
            </w:rPr>
            <w:fldChar w:fldCharType="begin"/>
          </w:r>
          <w:r>
            <w:rPr>
              <w:rFonts w:ascii="Century Gothic" w:hAnsi="Century Gothic" w:eastAsia="Century Gothic" w:cs="Century Gothic"/>
              <w:color w:val="000000"/>
              <w:sz w:val="22"/>
              <w:szCs w:val="22"/>
              <w:u w:val="none"/>
            </w:rPr>
            <w:instrText>PAGE</w:instrText>
          </w:r>
          <w:r>
            <w:rPr>
              <w:rFonts w:ascii="Century Gothic" w:hAnsi="Century Gothic" w:eastAsia="Century Gothic" w:cs="Century Gothic"/>
              <w:color w:val="000000"/>
              <w:sz w:val="22"/>
              <w:szCs w:val="22"/>
              <w:u w:val="none"/>
            </w:rPr>
            <w:fldChar w:fldCharType="separate"/>
          </w:r>
          <w:r w:rsidR="00B3797A">
            <w:rPr>
              <w:rFonts w:ascii="Century Gothic" w:hAnsi="Century Gothic" w:eastAsia="Century Gothic" w:cs="Century Gothic"/>
              <w:noProof/>
              <w:color w:val="000000"/>
              <w:sz w:val="22"/>
              <w:szCs w:val="22"/>
              <w:u w:val="none"/>
            </w:rPr>
            <w:t>1</w:t>
          </w:r>
          <w:r>
            <w:rPr>
              <w:rFonts w:ascii="Century Gothic" w:hAnsi="Century Gothic" w:eastAsia="Century Gothic" w:cs="Century Gothic"/>
              <w:color w:val="000000"/>
              <w:sz w:val="22"/>
              <w:szCs w:val="22"/>
              <w:u w:val="none"/>
            </w:rPr>
            <w:fldChar w:fldCharType="end"/>
          </w:r>
          <w:r>
            <w:rPr>
              <w:rFonts w:ascii="Century Gothic" w:hAnsi="Century Gothic" w:eastAsia="Century Gothic" w:cs="Century Gothic"/>
              <w:color w:val="000000"/>
              <w:sz w:val="22"/>
              <w:szCs w:val="22"/>
              <w:u w:val="none"/>
            </w:rPr>
            <w:t xml:space="preserve"> de </w:t>
          </w:r>
          <w:r>
            <w:rPr>
              <w:rFonts w:ascii="Century Gothic" w:hAnsi="Century Gothic" w:eastAsia="Century Gothic" w:cs="Century Gothic"/>
              <w:color w:val="000000"/>
              <w:sz w:val="22"/>
              <w:szCs w:val="22"/>
              <w:u w:val="none"/>
            </w:rPr>
            <w:fldChar w:fldCharType="begin"/>
          </w:r>
          <w:r>
            <w:rPr>
              <w:rFonts w:ascii="Century Gothic" w:hAnsi="Century Gothic" w:eastAsia="Century Gothic" w:cs="Century Gothic"/>
              <w:color w:val="000000"/>
              <w:sz w:val="22"/>
              <w:szCs w:val="22"/>
              <w:u w:val="none"/>
            </w:rPr>
            <w:instrText>NUMPAGES</w:instrText>
          </w:r>
          <w:r>
            <w:rPr>
              <w:rFonts w:ascii="Century Gothic" w:hAnsi="Century Gothic" w:eastAsia="Century Gothic" w:cs="Century Gothic"/>
              <w:color w:val="000000"/>
              <w:sz w:val="22"/>
              <w:szCs w:val="22"/>
              <w:u w:val="none"/>
            </w:rPr>
            <w:fldChar w:fldCharType="separate"/>
          </w:r>
          <w:r w:rsidR="00B3797A">
            <w:rPr>
              <w:rFonts w:ascii="Century Gothic" w:hAnsi="Century Gothic" w:eastAsia="Century Gothic" w:cs="Century Gothic"/>
              <w:noProof/>
              <w:color w:val="000000"/>
              <w:sz w:val="22"/>
              <w:szCs w:val="22"/>
              <w:u w:val="none"/>
            </w:rPr>
            <w:t>2</w:t>
          </w:r>
          <w:r>
            <w:rPr>
              <w:rFonts w:ascii="Century Gothic" w:hAnsi="Century Gothic" w:eastAsia="Century Gothic" w:cs="Century Gothic"/>
              <w:color w:val="000000"/>
              <w:sz w:val="22"/>
              <w:szCs w:val="22"/>
              <w:u w:val="none"/>
            </w:rPr>
            <w:fldChar w:fldCharType="end"/>
          </w:r>
        </w:p>
      </w:tc>
    </w:tr>
  </w:tbl>
  <w:p w:rsidR="00503B6C" w:rsidRDefault="00503B6C" w14:paraId="0AB78583" w14:textId="77777777">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F7493"/>
    <w:multiLevelType w:val="multilevel"/>
    <w:tmpl w:val="FE8E292C"/>
    <w:lvl w:ilvl="0">
      <w:start w:val="1"/>
      <w:numFmt w:val="bullet"/>
      <w:lvlText w:val="⮚"/>
      <w:lvlJc w:val="left"/>
      <w:pPr>
        <w:ind w:left="3479"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046C4C02"/>
    <w:multiLevelType w:val="hybridMultilevel"/>
    <w:tmpl w:val="4F6C745C"/>
    <w:lvl w:ilvl="0" w:tplc="240A0001">
      <w:start w:val="1"/>
      <w:numFmt w:val="bullet"/>
      <w:lvlText w:val=""/>
      <w:lvlJc w:val="left"/>
      <w:pPr>
        <w:ind w:left="824" w:hanging="360"/>
      </w:pPr>
      <w:rPr>
        <w:rFonts w:hint="default" w:ascii="Symbol" w:hAnsi="Symbol"/>
      </w:rPr>
    </w:lvl>
    <w:lvl w:ilvl="1" w:tplc="240A0003" w:tentative="1">
      <w:start w:val="1"/>
      <w:numFmt w:val="bullet"/>
      <w:lvlText w:val="o"/>
      <w:lvlJc w:val="left"/>
      <w:pPr>
        <w:ind w:left="1544" w:hanging="360"/>
      </w:pPr>
      <w:rPr>
        <w:rFonts w:hint="default" w:ascii="Courier New" w:hAnsi="Courier New" w:cs="Courier New"/>
      </w:rPr>
    </w:lvl>
    <w:lvl w:ilvl="2" w:tplc="240A0005" w:tentative="1">
      <w:start w:val="1"/>
      <w:numFmt w:val="bullet"/>
      <w:lvlText w:val=""/>
      <w:lvlJc w:val="left"/>
      <w:pPr>
        <w:ind w:left="2264" w:hanging="360"/>
      </w:pPr>
      <w:rPr>
        <w:rFonts w:hint="default" w:ascii="Wingdings" w:hAnsi="Wingdings"/>
      </w:rPr>
    </w:lvl>
    <w:lvl w:ilvl="3" w:tplc="240A0001" w:tentative="1">
      <w:start w:val="1"/>
      <w:numFmt w:val="bullet"/>
      <w:lvlText w:val=""/>
      <w:lvlJc w:val="left"/>
      <w:pPr>
        <w:ind w:left="2984" w:hanging="360"/>
      </w:pPr>
      <w:rPr>
        <w:rFonts w:hint="default" w:ascii="Symbol" w:hAnsi="Symbol"/>
      </w:rPr>
    </w:lvl>
    <w:lvl w:ilvl="4" w:tplc="240A0003" w:tentative="1">
      <w:start w:val="1"/>
      <w:numFmt w:val="bullet"/>
      <w:lvlText w:val="o"/>
      <w:lvlJc w:val="left"/>
      <w:pPr>
        <w:ind w:left="3704" w:hanging="360"/>
      </w:pPr>
      <w:rPr>
        <w:rFonts w:hint="default" w:ascii="Courier New" w:hAnsi="Courier New" w:cs="Courier New"/>
      </w:rPr>
    </w:lvl>
    <w:lvl w:ilvl="5" w:tplc="240A0005" w:tentative="1">
      <w:start w:val="1"/>
      <w:numFmt w:val="bullet"/>
      <w:lvlText w:val=""/>
      <w:lvlJc w:val="left"/>
      <w:pPr>
        <w:ind w:left="4424" w:hanging="360"/>
      </w:pPr>
      <w:rPr>
        <w:rFonts w:hint="default" w:ascii="Wingdings" w:hAnsi="Wingdings"/>
      </w:rPr>
    </w:lvl>
    <w:lvl w:ilvl="6" w:tplc="240A0001" w:tentative="1">
      <w:start w:val="1"/>
      <w:numFmt w:val="bullet"/>
      <w:lvlText w:val=""/>
      <w:lvlJc w:val="left"/>
      <w:pPr>
        <w:ind w:left="5144" w:hanging="360"/>
      </w:pPr>
      <w:rPr>
        <w:rFonts w:hint="default" w:ascii="Symbol" w:hAnsi="Symbol"/>
      </w:rPr>
    </w:lvl>
    <w:lvl w:ilvl="7" w:tplc="240A0003" w:tentative="1">
      <w:start w:val="1"/>
      <w:numFmt w:val="bullet"/>
      <w:lvlText w:val="o"/>
      <w:lvlJc w:val="left"/>
      <w:pPr>
        <w:ind w:left="5864" w:hanging="360"/>
      </w:pPr>
      <w:rPr>
        <w:rFonts w:hint="default" w:ascii="Courier New" w:hAnsi="Courier New" w:cs="Courier New"/>
      </w:rPr>
    </w:lvl>
    <w:lvl w:ilvl="8" w:tplc="240A0005" w:tentative="1">
      <w:start w:val="1"/>
      <w:numFmt w:val="bullet"/>
      <w:lvlText w:val=""/>
      <w:lvlJc w:val="left"/>
      <w:pPr>
        <w:ind w:left="6584" w:hanging="360"/>
      </w:pPr>
      <w:rPr>
        <w:rFonts w:hint="default" w:ascii="Wingdings" w:hAnsi="Wingdings"/>
      </w:rPr>
    </w:lvl>
  </w:abstractNum>
  <w:abstractNum w:abstractNumId="2" w15:restartNumberingAfterBreak="0">
    <w:nsid w:val="04AC713D"/>
    <w:multiLevelType w:val="multilevel"/>
    <w:tmpl w:val="EA4AB96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1580D1F"/>
    <w:multiLevelType w:val="multilevel"/>
    <w:tmpl w:val="19FAFD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8D839E6"/>
    <w:multiLevelType w:val="hybridMultilevel"/>
    <w:tmpl w:val="D716E8BA"/>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5" w15:restartNumberingAfterBreak="0">
    <w:nsid w:val="1C325827"/>
    <w:multiLevelType w:val="hybridMultilevel"/>
    <w:tmpl w:val="3A6486B6"/>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abstractNum w:abstractNumId="6" w15:restartNumberingAfterBreak="0">
    <w:nsid w:val="32B921ED"/>
    <w:multiLevelType w:val="multilevel"/>
    <w:tmpl w:val="944A828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3A9A661F"/>
    <w:multiLevelType w:val="multilevel"/>
    <w:tmpl w:val="08922B42"/>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8" w15:restartNumberingAfterBreak="0">
    <w:nsid w:val="4C26195E"/>
    <w:multiLevelType w:val="multilevel"/>
    <w:tmpl w:val="D3B682F0"/>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9" w15:restartNumberingAfterBreak="0">
    <w:nsid w:val="4C912CB8"/>
    <w:multiLevelType w:val="multilevel"/>
    <w:tmpl w:val="7A8017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5E8275B9"/>
    <w:multiLevelType w:val="hybridMultilevel"/>
    <w:tmpl w:val="09E8775E"/>
    <w:lvl w:ilvl="0" w:tplc="240A0001">
      <w:start w:val="1"/>
      <w:numFmt w:val="bullet"/>
      <w:lvlText w:val=""/>
      <w:lvlJc w:val="left"/>
      <w:pPr>
        <w:ind w:left="1440" w:hanging="360"/>
      </w:pPr>
      <w:rPr>
        <w:rFonts w:hint="default" w:ascii="Symbol" w:hAnsi="Symbol"/>
      </w:rPr>
    </w:lvl>
    <w:lvl w:ilvl="1" w:tplc="240A0003" w:tentative="1">
      <w:start w:val="1"/>
      <w:numFmt w:val="bullet"/>
      <w:lvlText w:val="o"/>
      <w:lvlJc w:val="left"/>
      <w:pPr>
        <w:ind w:left="2160" w:hanging="360"/>
      </w:pPr>
      <w:rPr>
        <w:rFonts w:hint="default" w:ascii="Courier New" w:hAnsi="Courier New" w:cs="Courier New"/>
      </w:rPr>
    </w:lvl>
    <w:lvl w:ilvl="2" w:tplc="240A0005" w:tentative="1">
      <w:start w:val="1"/>
      <w:numFmt w:val="bullet"/>
      <w:lvlText w:val=""/>
      <w:lvlJc w:val="left"/>
      <w:pPr>
        <w:ind w:left="2880" w:hanging="360"/>
      </w:pPr>
      <w:rPr>
        <w:rFonts w:hint="default" w:ascii="Wingdings" w:hAnsi="Wingdings"/>
      </w:rPr>
    </w:lvl>
    <w:lvl w:ilvl="3" w:tplc="240A0001" w:tentative="1">
      <w:start w:val="1"/>
      <w:numFmt w:val="bullet"/>
      <w:lvlText w:val=""/>
      <w:lvlJc w:val="left"/>
      <w:pPr>
        <w:ind w:left="3600" w:hanging="360"/>
      </w:pPr>
      <w:rPr>
        <w:rFonts w:hint="default" w:ascii="Symbol" w:hAnsi="Symbol"/>
      </w:rPr>
    </w:lvl>
    <w:lvl w:ilvl="4" w:tplc="240A0003" w:tentative="1">
      <w:start w:val="1"/>
      <w:numFmt w:val="bullet"/>
      <w:lvlText w:val="o"/>
      <w:lvlJc w:val="left"/>
      <w:pPr>
        <w:ind w:left="4320" w:hanging="360"/>
      </w:pPr>
      <w:rPr>
        <w:rFonts w:hint="default" w:ascii="Courier New" w:hAnsi="Courier New" w:cs="Courier New"/>
      </w:rPr>
    </w:lvl>
    <w:lvl w:ilvl="5" w:tplc="240A0005" w:tentative="1">
      <w:start w:val="1"/>
      <w:numFmt w:val="bullet"/>
      <w:lvlText w:val=""/>
      <w:lvlJc w:val="left"/>
      <w:pPr>
        <w:ind w:left="5040" w:hanging="360"/>
      </w:pPr>
      <w:rPr>
        <w:rFonts w:hint="default" w:ascii="Wingdings" w:hAnsi="Wingdings"/>
      </w:rPr>
    </w:lvl>
    <w:lvl w:ilvl="6" w:tplc="240A0001" w:tentative="1">
      <w:start w:val="1"/>
      <w:numFmt w:val="bullet"/>
      <w:lvlText w:val=""/>
      <w:lvlJc w:val="left"/>
      <w:pPr>
        <w:ind w:left="5760" w:hanging="360"/>
      </w:pPr>
      <w:rPr>
        <w:rFonts w:hint="default" w:ascii="Symbol" w:hAnsi="Symbol"/>
      </w:rPr>
    </w:lvl>
    <w:lvl w:ilvl="7" w:tplc="240A0003" w:tentative="1">
      <w:start w:val="1"/>
      <w:numFmt w:val="bullet"/>
      <w:lvlText w:val="o"/>
      <w:lvlJc w:val="left"/>
      <w:pPr>
        <w:ind w:left="6480" w:hanging="360"/>
      </w:pPr>
      <w:rPr>
        <w:rFonts w:hint="default" w:ascii="Courier New" w:hAnsi="Courier New" w:cs="Courier New"/>
      </w:rPr>
    </w:lvl>
    <w:lvl w:ilvl="8" w:tplc="240A0005" w:tentative="1">
      <w:start w:val="1"/>
      <w:numFmt w:val="bullet"/>
      <w:lvlText w:val=""/>
      <w:lvlJc w:val="left"/>
      <w:pPr>
        <w:ind w:left="7200" w:hanging="360"/>
      </w:pPr>
      <w:rPr>
        <w:rFonts w:hint="default" w:ascii="Wingdings" w:hAnsi="Wingdings"/>
      </w:rPr>
    </w:lvl>
  </w:abstractNum>
  <w:abstractNum w:abstractNumId="11" w15:restartNumberingAfterBreak="0">
    <w:nsid w:val="623C61E9"/>
    <w:multiLevelType w:val="hybridMultilevel"/>
    <w:tmpl w:val="EFD2CF78"/>
    <w:lvl w:ilvl="0" w:tplc="240A0001">
      <w:start w:val="1"/>
      <w:numFmt w:val="bullet"/>
      <w:lvlText w:val=""/>
      <w:lvlJc w:val="left"/>
      <w:pPr>
        <w:ind w:left="720" w:hanging="360"/>
      </w:pPr>
      <w:rPr>
        <w:rFonts w:hint="default" w:ascii="Symbol" w:hAnsi="Symbol"/>
      </w:rPr>
    </w:lvl>
    <w:lvl w:ilvl="1" w:tplc="240A0003" w:tentative="1">
      <w:start w:val="1"/>
      <w:numFmt w:val="bullet"/>
      <w:lvlText w:val="o"/>
      <w:lvlJc w:val="left"/>
      <w:pPr>
        <w:ind w:left="1440" w:hanging="360"/>
      </w:pPr>
      <w:rPr>
        <w:rFonts w:hint="default" w:ascii="Courier New" w:hAnsi="Courier New" w:cs="Courier New"/>
      </w:rPr>
    </w:lvl>
    <w:lvl w:ilvl="2" w:tplc="240A0005" w:tentative="1">
      <w:start w:val="1"/>
      <w:numFmt w:val="bullet"/>
      <w:lvlText w:val=""/>
      <w:lvlJc w:val="left"/>
      <w:pPr>
        <w:ind w:left="2160" w:hanging="360"/>
      </w:pPr>
      <w:rPr>
        <w:rFonts w:hint="default" w:ascii="Wingdings" w:hAnsi="Wingdings"/>
      </w:rPr>
    </w:lvl>
    <w:lvl w:ilvl="3" w:tplc="240A0001" w:tentative="1">
      <w:start w:val="1"/>
      <w:numFmt w:val="bullet"/>
      <w:lvlText w:val=""/>
      <w:lvlJc w:val="left"/>
      <w:pPr>
        <w:ind w:left="2880" w:hanging="360"/>
      </w:pPr>
      <w:rPr>
        <w:rFonts w:hint="default" w:ascii="Symbol" w:hAnsi="Symbol"/>
      </w:rPr>
    </w:lvl>
    <w:lvl w:ilvl="4" w:tplc="240A0003" w:tentative="1">
      <w:start w:val="1"/>
      <w:numFmt w:val="bullet"/>
      <w:lvlText w:val="o"/>
      <w:lvlJc w:val="left"/>
      <w:pPr>
        <w:ind w:left="3600" w:hanging="360"/>
      </w:pPr>
      <w:rPr>
        <w:rFonts w:hint="default" w:ascii="Courier New" w:hAnsi="Courier New" w:cs="Courier New"/>
      </w:rPr>
    </w:lvl>
    <w:lvl w:ilvl="5" w:tplc="240A0005" w:tentative="1">
      <w:start w:val="1"/>
      <w:numFmt w:val="bullet"/>
      <w:lvlText w:val=""/>
      <w:lvlJc w:val="left"/>
      <w:pPr>
        <w:ind w:left="4320" w:hanging="360"/>
      </w:pPr>
      <w:rPr>
        <w:rFonts w:hint="default" w:ascii="Wingdings" w:hAnsi="Wingdings"/>
      </w:rPr>
    </w:lvl>
    <w:lvl w:ilvl="6" w:tplc="240A0001" w:tentative="1">
      <w:start w:val="1"/>
      <w:numFmt w:val="bullet"/>
      <w:lvlText w:val=""/>
      <w:lvlJc w:val="left"/>
      <w:pPr>
        <w:ind w:left="5040" w:hanging="360"/>
      </w:pPr>
      <w:rPr>
        <w:rFonts w:hint="default" w:ascii="Symbol" w:hAnsi="Symbol"/>
      </w:rPr>
    </w:lvl>
    <w:lvl w:ilvl="7" w:tplc="240A0003" w:tentative="1">
      <w:start w:val="1"/>
      <w:numFmt w:val="bullet"/>
      <w:lvlText w:val="o"/>
      <w:lvlJc w:val="left"/>
      <w:pPr>
        <w:ind w:left="5760" w:hanging="360"/>
      </w:pPr>
      <w:rPr>
        <w:rFonts w:hint="default" w:ascii="Courier New" w:hAnsi="Courier New" w:cs="Courier New"/>
      </w:rPr>
    </w:lvl>
    <w:lvl w:ilvl="8" w:tplc="240A0005" w:tentative="1">
      <w:start w:val="1"/>
      <w:numFmt w:val="bullet"/>
      <w:lvlText w:val=""/>
      <w:lvlJc w:val="left"/>
      <w:pPr>
        <w:ind w:left="6480" w:hanging="360"/>
      </w:pPr>
      <w:rPr>
        <w:rFonts w:hint="default" w:ascii="Wingdings" w:hAnsi="Wingdings"/>
      </w:rPr>
    </w:lvl>
  </w:abstractNum>
  <w:num w:numId="1" w16cid:durableId="1707827351">
    <w:abstractNumId w:val="8"/>
  </w:num>
  <w:num w:numId="2" w16cid:durableId="533231927">
    <w:abstractNumId w:val="0"/>
  </w:num>
  <w:num w:numId="3" w16cid:durableId="842277957">
    <w:abstractNumId w:val="3"/>
  </w:num>
  <w:num w:numId="4" w16cid:durableId="1338268114">
    <w:abstractNumId w:val="6"/>
  </w:num>
  <w:num w:numId="5" w16cid:durableId="754520614">
    <w:abstractNumId w:val="7"/>
  </w:num>
  <w:num w:numId="6" w16cid:durableId="1303609140">
    <w:abstractNumId w:val="2"/>
  </w:num>
  <w:num w:numId="7" w16cid:durableId="2000425276">
    <w:abstractNumId w:val="9"/>
  </w:num>
  <w:num w:numId="8" w16cid:durableId="640888783">
    <w:abstractNumId w:val="11"/>
  </w:num>
  <w:num w:numId="9" w16cid:durableId="833648763">
    <w:abstractNumId w:val="10"/>
  </w:num>
  <w:num w:numId="10" w16cid:durableId="741827584">
    <w:abstractNumId w:val="4"/>
  </w:num>
  <w:num w:numId="11" w16cid:durableId="2128545959">
    <w:abstractNumId w:val="5"/>
  </w:num>
  <w:num w:numId="12" w16cid:durableId="14464630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embedTrueTypeFonts/>
  <w:proofState w:spelling="clean" w:grammar="dirty"/>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3B6C"/>
    <w:rsid w:val="000D1DEA"/>
    <w:rsid w:val="000D6141"/>
    <w:rsid w:val="000F1F9A"/>
    <w:rsid w:val="00106A2E"/>
    <w:rsid w:val="001871E4"/>
    <w:rsid w:val="001D6CD4"/>
    <w:rsid w:val="00200610"/>
    <w:rsid w:val="002932AE"/>
    <w:rsid w:val="00325D6A"/>
    <w:rsid w:val="00394DE7"/>
    <w:rsid w:val="003968D5"/>
    <w:rsid w:val="003A1DD3"/>
    <w:rsid w:val="003E336A"/>
    <w:rsid w:val="003E51F2"/>
    <w:rsid w:val="00441A77"/>
    <w:rsid w:val="00476C9E"/>
    <w:rsid w:val="00491586"/>
    <w:rsid w:val="00495051"/>
    <w:rsid w:val="004D72CF"/>
    <w:rsid w:val="00503B6C"/>
    <w:rsid w:val="00646AAE"/>
    <w:rsid w:val="0067485C"/>
    <w:rsid w:val="00674974"/>
    <w:rsid w:val="00707F4E"/>
    <w:rsid w:val="008833E0"/>
    <w:rsid w:val="008E562B"/>
    <w:rsid w:val="00955E1B"/>
    <w:rsid w:val="00AB5580"/>
    <w:rsid w:val="00B3797A"/>
    <w:rsid w:val="00CC45AA"/>
    <w:rsid w:val="00CD4178"/>
    <w:rsid w:val="00CD71B2"/>
    <w:rsid w:val="00D37673"/>
    <w:rsid w:val="00D83090"/>
    <w:rsid w:val="00DB2AF2"/>
    <w:rsid w:val="00EF5D7F"/>
    <w:rsid w:val="00F42A8C"/>
    <w:rsid w:val="00FA4920"/>
    <w:rsid w:val="43C5FB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0C56A"/>
  <w15:docId w15:val="{EBA61B41-9597-445A-8693-BAC48C1A5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4"/>
        <w:szCs w:val="24"/>
        <w:u w:val="single"/>
        <w:lang w:val="es-ES"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9342B"/>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2E6B90"/>
    <w:pPr>
      <w:keepNext/>
      <w:spacing w:after="0" w:line="240" w:lineRule="auto"/>
      <w:jc w:val="center"/>
      <w:outlineLvl w:val="1"/>
    </w:pPr>
    <w:rPr>
      <w:rFonts w:eastAsia="Times New Roman" w:cs="Times New Roman"/>
      <w:szCs w:val="20"/>
      <w:u w:val="none"/>
      <w:lang w:val="es-ES_tradnl" w:eastAsia="es-ES"/>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Textodeglobo">
    <w:name w:val="Balloon Text"/>
    <w:basedOn w:val="Normal"/>
    <w:link w:val="TextodegloboCar"/>
    <w:uiPriority w:val="99"/>
    <w:semiHidden/>
    <w:unhideWhenUsed/>
    <w:rsid w:val="003D052A"/>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3D052A"/>
    <w:rPr>
      <w:rFonts w:ascii="Tahoma" w:hAnsi="Tahoma" w:cs="Tahoma"/>
      <w:sz w:val="16"/>
      <w:szCs w:val="16"/>
    </w:rPr>
  </w:style>
  <w:style w:type="paragraph" w:styleId="Encabezado">
    <w:name w:val="header"/>
    <w:basedOn w:val="Normal"/>
    <w:link w:val="EncabezadoCar"/>
    <w:uiPriority w:val="99"/>
    <w:unhideWhenUsed/>
    <w:rsid w:val="007F7786"/>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7F7786"/>
  </w:style>
  <w:style w:type="paragraph" w:styleId="Piedepgina">
    <w:name w:val="footer"/>
    <w:basedOn w:val="Normal"/>
    <w:link w:val="PiedepginaCar"/>
    <w:uiPriority w:val="99"/>
    <w:unhideWhenUsed/>
    <w:rsid w:val="007F7786"/>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7F7786"/>
  </w:style>
  <w:style w:type="paragraph" w:styleId="Prrafodelista">
    <w:name w:val="List Paragraph"/>
    <w:basedOn w:val="Normal"/>
    <w:uiPriority w:val="34"/>
    <w:qFormat/>
    <w:rsid w:val="004F5AAB"/>
    <w:pPr>
      <w:ind w:left="720"/>
      <w:contextualSpacing/>
    </w:pPr>
  </w:style>
  <w:style w:type="character" w:styleId="Textoennegrita">
    <w:name w:val="Strong"/>
    <w:qFormat/>
    <w:rsid w:val="004F5AAB"/>
    <w:rPr>
      <w:rFonts w:ascii="Calibri" w:hAnsi="Calibri"/>
      <w:b/>
      <w:bCs/>
      <w:sz w:val="22"/>
    </w:rPr>
  </w:style>
  <w:style w:type="character" w:styleId="Ttulo2Car" w:customStyle="1">
    <w:name w:val="Título 2 Car"/>
    <w:basedOn w:val="Fuentedeprrafopredeter"/>
    <w:link w:val="Ttulo2"/>
    <w:rsid w:val="002E6B90"/>
    <w:rPr>
      <w:rFonts w:eastAsia="Times New Roman" w:cs="Times New Roman"/>
      <w:szCs w:val="20"/>
      <w:u w:val="none"/>
      <w:lang w:val="es-ES_tradnl" w:eastAsia="es-ES"/>
    </w:rPr>
  </w:style>
  <w:style w:type="paragraph" w:styleId="Literal1" w:customStyle="1">
    <w:name w:val="Literal1"/>
    <w:basedOn w:val="Normal"/>
    <w:next w:val="Normal"/>
    <w:rsid w:val="002E6B90"/>
    <w:pPr>
      <w:overflowPunct w:val="0"/>
      <w:autoSpaceDE w:val="0"/>
      <w:autoSpaceDN w:val="0"/>
      <w:adjustRightInd w:val="0"/>
      <w:spacing w:after="0" w:line="240" w:lineRule="auto"/>
      <w:jc w:val="both"/>
      <w:textAlignment w:val="baseline"/>
    </w:pPr>
    <w:rPr>
      <w:rFonts w:eastAsia="Times New Roman" w:cs="Times New Roman"/>
      <w:sz w:val="20"/>
      <w:szCs w:val="20"/>
      <w:u w:val="none"/>
      <w:lang w:val="es-ES_tradnl" w:eastAsia="es-ES"/>
    </w:rPr>
  </w:style>
  <w:style w:type="paragraph" w:styleId="Subttulo">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CellMar>
        <w:left w:w="115" w:type="dxa"/>
        <w:right w:w="115" w:type="dxa"/>
      </w:tblCellMar>
    </w:tblPr>
  </w:style>
  <w:style w:type="table" w:styleId="a0" w:customStyle="1">
    <w:basedOn w:val="TableNormal"/>
    <w:tblPr>
      <w:tblStyleRowBandSize w:val="1"/>
      <w:tblStyleColBandSize w:val="1"/>
      <w:tblCellMar>
        <w:left w:w="115" w:type="dxa"/>
        <w:right w:w="115" w:type="dxa"/>
      </w:tblCellMar>
    </w:tblPr>
  </w:style>
  <w:style w:type="table" w:styleId="a1" w:customStyle="1">
    <w:basedOn w:val="TableNormal"/>
    <w:tblPr>
      <w:tblStyleRowBandSize w:val="1"/>
      <w:tblStyleColBandSize w:val="1"/>
      <w:tblCellMar>
        <w:left w:w="115" w:type="dxa"/>
        <w:right w:w="115" w:type="dxa"/>
      </w:tblCellMar>
    </w:tblPr>
  </w:style>
  <w:style w:type="table" w:styleId="a2" w:customStyle="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7131101">
      <w:bodyDiv w:val="1"/>
      <w:marLeft w:val="0"/>
      <w:marRight w:val="0"/>
      <w:marTop w:val="0"/>
      <w:marBottom w:val="0"/>
      <w:divBdr>
        <w:top w:val="none" w:sz="0" w:space="0" w:color="auto"/>
        <w:left w:val="none" w:sz="0" w:space="0" w:color="auto"/>
        <w:bottom w:val="none" w:sz="0" w:space="0" w:color="auto"/>
        <w:right w:val="none" w:sz="0" w:space="0" w:color="auto"/>
      </w:divBdr>
      <w:divsChild>
        <w:div w:id="1079447557">
          <w:marLeft w:val="0"/>
          <w:marRight w:val="0"/>
          <w:marTop w:val="0"/>
          <w:marBottom w:val="0"/>
          <w:divBdr>
            <w:top w:val="none" w:sz="0" w:space="0" w:color="auto"/>
            <w:left w:val="none" w:sz="0" w:space="0" w:color="auto"/>
            <w:bottom w:val="none" w:sz="0" w:space="0" w:color="auto"/>
            <w:right w:val="none" w:sz="0" w:space="0" w:color="auto"/>
          </w:divBdr>
          <w:divsChild>
            <w:div w:id="1042635153">
              <w:marLeft w:val="0"/>
              <w:marRight w:val="0"/>
              <w:marTop w:val="0"/>
              <w:marBottom w:val="0"/>
              <w:divBdr>
                <w:top w:val="none" w:sz="0" w:space="0" w:color="auto"/>
                <w:left w:val="none" w:sz="0" w:space="0" w:color="auto"/>
                <w:bottom w:val="none" w:sz="0" w:space="0" w:color="auto"/>
                <w:right w:val="none" w:sz="0" w:space="0" w:color="auto"/>
              </w:divBdr>
            </w:div>
          </w:divsChild>
        </w:div>
        <w:div w:id="308436566">
          <w:marLeft w:val="0"/>
          <w:marRight w:val="0"/>
          <w:marTop w:val="0"/>
          <w:marBottom w:val="0"/>
          <w:divBdr>
            <w:top w:val="none" w:sz="0" w:space="0" w:color="auto"/>
            <w:left w:val="none" w:sz="0" w:space="0" w:color="auto"/>
            <w:bottom w:val="none" w:sz="0" w:space="0" w:color="auto"/>
            <w:right w:val="none" w:sz="0" w:space="0" w:color="auto"/>
          </w:divBdr>
          <w:divsChild>
            <w:div w:id="786656961">
              <w:marLeft w:val="0"/>
              <w:marRight w:val="0"/>
              <w:marTop w:val="0"/>
              <w:marBottom w:val="0"/>
              <w:divBdr>
                <w:top w:val="none" w:sz="0" w:space="0" w:color="auto"/>
                <w:left w:val="none" w:sz="0" w:space="0" w:color="auto"/>
                <w:bottom w:val="none" w:sz="0" w:space="0" w:color="auto"/>
                <w:right w:val="none" w:sz="0" w:space="0" w:color="auto"/>
              </w:divBdr>
            </w:div>
          </w:divsChild>
        </w:div>
        <w:div w:id="611479075">
          <w:marLeft w:val="0"/>
          <w:marRight w:val="0"/>
          <w:marTop w:val="0"/>
          <w:marBottom w:val="0"/>
          <w:divBdr>
            <w:top w:val="none" w:sz="0" w:space="0" w:color="auto"/>
            <w:left w:val="none" w:sz="0" w:space="0" w:color="auto"/>
            <w:bottom w:val="none" w:sz="0" w:space="0" w:color="auto"/>
            <w:right w:val="none" w:sz="0" w:space="0" w:color="auto"/>
          </w:divBdr>
          <w:divsChild>
            <w:div w:id="895628776">
              <w:marLeft w:val="0"/>
              <w:marRight w:val="0"/>
              <w:marTop w:val="0"/>
              <w:marBottom w:val="0"/>
              <w:divBdr>
                <w:top w:val="none" w:sz="0" w:space="0" w:color="auto"/>
                <w:left w:val="none" w:sz="0" w:space="0" w:color="auto"/>
                <w:bottom w:val="none" w:sz="0" w:space="0" w:color="auto"/>
                <w:right w:val="none" w:sz="0" w:space="0" w:color="auto"/>
              </w:divBdr>
            </w:div>
          </w:divsChild>
        </w:div>
        <w:div w:id="1989550393">
          <w:marLeft w:val="0"/>
          <w:marRight w:val="0"/>
          <w:marTop w:val="0"/>
          <w:marBottom w:val="0"/>
          <w:divBdr>
            <w:top w:val="none" w:sz="0" w:space="0" w:color="auto"/>
            <w:left w:val="none" w:sz="0" w:space="0" w:color="auto"/>
            <w:bottom w:val="none" w:sz="0" w:space="0" w:color="auto"/>
            <w:right w:val="none" w:sz="0" w:space="0" w:color="auto"/>
          </w:divBdr>
          <w:divsChild>
            <w:div w:id="1750033301">
              <w:marLeft w:val="0"/>
              <w:marRight w:val="0"/>
              <w:marTop w:val="0"/>
              <w:marBottom w:val="0"/>
              <w:divBdr>
                <w:top w:val="none" w:sz="0" w:space="0" w:color="auto"/>
                <w:left w:val="none" w:sz="0" w:space="0" w:color="auto"/>
                <w:bottom w:val="none" w:sz="0" w:space="0" w:color="auto"/>
                <w:right w:val="none" w:sz="0" w:space="0" w:color="auto"/>
              </w:divBdr>
            </w:div>
          </w:divsChild>
        </w:div>
        <w:div w:id="235478448">
          <w:marLeft w:val="0"/>
          <w:marRight w:val="0"/>
          <w:marTop w:val="0"/>
          <w:marBottom w:val="0"/>
          <w:divBdr>
            <w:top w:val="none" w:sz="0" w:space="0" w:color="auto"/>
            <w:left w:val="none" w:sz="0" w:space="0" w:color="auto"/>
            <w:bottom w:val="none" w:sz="0" w:space="0" w:color="auto"/>
            <w:right w:val="none" w:sz="0" w:space="0" w:color="auto"/>
          </w:divBdr>
          <w:divsChild>
            <w:div w:id="584650687">
              <w:marLeft w:val="0"/>
              <w:marRight w:val="0"/>
              <w:marTop w:val="0"/>
              <w:marBottom w:val="0"/>
              <w:divBdr>
                <w:top w:val="none" w:sz="0" w:space="0" w:color="auto"/>
                <w:left w:val="none" w:sz="0" w:space="0" w:color="auto"/>
                <w:bottom w:val="none" w:sz="0" w:space="0" w:color="auto"/>
                <w:right w:val="none" w:sz="0" w:space="0" w:color="auto"/>
              </w:divBdr>
            </w:div>
          </w:divsChild>
        </w:div>
        <w:div w:id="1642222758">
          <w:marLeft w:val="0"/>
          <w:marRight w:val="0"/>
          <w:marTop w:val="0"/>
          <w:marBottom w:val="0"/>
          <w:divBdr>
            <w:top w:val="none" w:sz="0" w:space="0" w:color="auto"/>
            <w:left w:val="none" w:sz="0" w:space="0" w:color="auto"/>
            <w:bottom w:val="none" w:sz="0" w:space="0" w:color="auto"/>
            <w:right w:val="none" w:sz="0" w:space="0" w:color="auto"/>
          </w:divBdr>
          <w:divsChild>
            <w:div w:id="981498046">
              <w:marLeft w:val="0"/>
              <w:marRight w:val="0"/>
              <w:marTop w:val="0"/>
              <w:marBottom w:val="0"/>
              <w:divBdr>
                <w:top w:val="none" w:sz="0" w:space="0" w:color="auto"/>
                <w:left w:val="none" w:sz="0" w:space="0" w:color="auto"/>
                <w:bottom w:val="none" w:sz="0" w:space="0" w:color="auto"/>
                <w:right w:val="none" w:sz="0" w:space="0" w:color="auto"/>
              </w:divBdr>
            </w:div>
            <w:div w:id="141751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098896">
      <w:bodyDiv w:val="1"/>
      <w:marLeft w:val="0"/>
      <w:marRight w:val="0"/>
      <w:marTop w:val="0"/>
      <w:marBottom w:val="0"/>
      <w:divBdr>
        <w:top w:val="none" w:sz="0" w:space="0" w:color="auto"/>
        <w:left w:val="none" w:sz="0" w:space="0" w:color="auto"/>
        <w:bottom w:val="none" w:sz="0" w:space="0" w:color="auto"/>
        <w:right w:val="none" w:sz="0" w:space="0" w:color="auto"/>
      </w:divBdr>
      <w:divsChild>
        <w:div w:id="826753056">
          <w:marLeft w:val="0"/>
          <w:marRight w:val="0"/>
          <w:marTop w:val="0"/>
          <w:marBottom w:val="0"/>
          <w:divBdr>
            <w:top w:val="none" w:sz="0" w:space="0" w:color="auto"/>
            <w:left w:val="none" w:sz="0" w:space="0" w:color="auto"/>
            <w:bottom w:val="none" w:sz="0" w:space="0" w:color="auto"/>
            <w:right w:val="none" w:sz="0" w:space="0" w:color="auto"/>
          </w:divBdr>
          <w:divsChild>
            <w:div w:id="352927943">
              <w:marLeft w:val="0"/>
              <w:marRight w:val="0"/>
              <w:marTop w:val="0"/>
              <w:marBottom w:val="0"/>
              <w:divBdr>
                <w:top w:val="none" w:sz="0" w:space="0" w:color="auto"/>
                <w:left w:val="none" w:sz="0" w:space="0" w:color="auto"/>
                <w:bottom w:val="none" w:sz="0" w:space="0" w:color="auto"/>
                <w:right w:val="none" w:sz="0" w:space="0" w:color="auto"/>
              </w:divBdr>
            </w:div>
          </w:divsChild>
        </w:div>
        <w:div w:id="46344565">
          <w:marLeft w:val="0"/>
          <w:marRight w:val="0"/>
          <w:marTop w:val="0"/>
          <w:marBottom w:val="0"/>
          <w:divBdr>
            <w:top w:val="none" w:sz="0" w:space="0" w:color="auto"/>
            <w:left w:val="none" w:sz="0" w:space="0" w:color="auto"/>
            <w:bottom w:val="none" w:sz="0" w:space="0" w:color="auto"/>
            <w:right w:val="none" w:sz="0" w:space="0" w:color="auto"/>
          </w:divBdr>
          <w:divsChild>
            <w:div w:id="606036722">
              <w:marLeft w:val="0"/>
              <w:marRight w:val="0"/>
              <w:marTop w:val="0"/>
              <w:marBottom w:val="0"/>
              <w:divBdr>
                <w:top w:val="none" w:sz="0" w:space="0" w:color="auto"/>
                <w:left w:val="none" w:sz="0" w:space="0" w:color="auto"/>
                <w:bottom w:val="none" w:sz="0" w:space="0" w:color="auto"/>
                <w:right w:val="none" w:sz="0" w:space="0" w:color="auto"/>
              </w:divBdr>
            </w:div>
          </w:divsChild>
        </w:div>
        <w:div w:id="1347486785">
          <w:marLeft w:val="0"/>
          <w:marRight w:val="0"/>
          <w:marTop w:val="0"/>
          <w:marBottom w:val="0"/>
          <w:divBdr>
            <w:top w:val="none" w:sz="0" w:space="0" w:color="auto"/>
            <w:left w:val="none" w:sz="0" w:space="0" w:color="auto"/>
            <w:bottom w:val="none" w:sz="0" w:space="0" w:color="auto"/>
            <w:right w:val="none" w:sz="0" w:space="0" w:color="auto"/>
          </w:divBdr>
          <w:divsChild>
            <w:div w:id="31808017">
              <w:marLeft w:val="0"/>
              <w:marRight w:val="0"/>
              <w:marTop w:val="0"/>
              <w:marBottom w:val="0"/>
              <w:divBdr>
                <w:top w:val="none" w:sz="0" w:space="0" w:color="auto"/>
                <w:left w:val="none" w:sz="0" w:space="0" w:color="auto"/>
                <w:bottom w:val="none" w:sz="0" w:space="0" w:color="auto"/>
                <w:right w:val="none" w:sz="0" w:space="0" w:color="auto"/>
              </w:divBdr>
            </w:div>
          </w:divsChild>
        </w:div>
        <w:div w:id="2002459900">
          <w:marLeft w:val="0"/>
          <w:marRight w:val="0"/>
          <w:marTop w:val="0"/>
          <w:marBottom w:val="0"/>
          <w:divBdr>
            <w:top w:val="none" w:sz="0" w:space="0" w:color="auto"/>
            <w:left w:val="none" w:sz="0" w:space="0" w:color="auto"/>
            <w:bottom w:val="none" w:sz="0" w:space="0" w:color="auto"/>
            <w:right w:val="none" w:sz="0" w:space="0" w:color="auto"/>
          </w:divBdr>
          <w:divsChild>
            <w:div w:id="741488780">
              <w:marLeft w:val="0"/>
              <w:marRight w:val="0"/>
              <w:marTop w:val="0"/>
              <w:marBottom w:val="0"/>
              <w:divBdr>
                <w:top w:val="none" w:sz="0" w:space="0" w:color="auto"/>
                <w:left w:val="none" w:sz="0" w:space="0" w:color="auto"/>
                <w:bottom w:val="none" w:sz="0" w:space="0" w:color="auto"/>
                <w:right w:val="none" w:sz="0" w:space="0" w:color="auto"/>
              </w:divBdr>
            </w:div>
          </w:divsChild>
        </w:div>
        <w:div w:id="464130299">
          <w:marLeft w:val="0"/>
          <w:marRight w:val="0"/>
          <w:marTop w:val="0"/>
          <w:marBottom w:val="0"/>
          <w:divBdr>
            <w:top w:val="none" w:sz="0" w:space="0" w:color="auto"/>
            <w:left w:val="none" w:sz="0" w:space="0" w:color="auto"/>
            <w:bottom w:val="none" w:sz="0" w:space="0" w:color="auto"/>
            <w:right w:val="none" w:sz="0" w:space="0" w:color="auto"/>
          </w:divBdr>
          <w:divsChild>
            <w:div w:id="204945873">
              <w:marLeft w:val="0"/>
              <w:marRight w:val="0"/>
              <w:marTop w:val="0"/>
              <w:marBottom w:val="0"/>
              <w:divBdr>
                <w:top w:val="none" w:sz="0" w:space="0" w:color="auto"/>
                <w:left w:val="none" w:sz="0" w:space="0" w:color="auto"/>
                <w:bottom w:val="none" w:sz="0" w:space="0" w:color="auto"/>
                <w:right w:val="none" w:sz="0" w:space="0" w:color="auto"/>
              </w:divBdr>
            </w:div>
          </w:divsChild>
        </w:div>
        <w:div w:id="1529173035">
          <w:marLeft w:val="0"/>
          <w:marRight w:val="0"/>
          <w:marTop w:val="0"/>
          <w:marBottom w:val="0"/>
          <w:divBdr>
            <w:top w:val="none" w:sz="0" w:space="0" w:color="auto"/>
            <w:left w:val="none" w:sz="0" w:space="0" w:color="auto"/>
            <w:bottom w:val="none" w:sz="0" w:space="0" w:color="auto"/>
            <w:right w:val="none" w:sz="0" w:space="0" w:color="auto"/>
          </w:divBdr>
          <w:divsChild>
            <w:div w:id="1814105621">
              <w:marLeft w:val="0"/>
              <w:marRight w:val="0"/>
              <w:marTop w:val="0"/>
              <w:marBottom w:val="0"/>
              <w:divBdr>
                <w:top w:val="none" w:sz="0" w:space="0" w:color="auto"/>
                <w:left w:val="none" w:sz="0" w:space="0" w:color="auto"/>
                <w:bottom w:val="none" w:sz="0" w:space="0" w:color="auto"/>
                <w:right w:val="none" w:sz="0" w:space="0" w:color="auto"/>
              </w:divBdr>
            </w:div>
            <w:div w:id="120686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theme" Target="theme/theme1.xml" Id="rId10" /><Relationship Type="http://schemas.openxmlformats.org/officeDocument/2006/relationships/settings" Target="settings.xml" Id="rId4" /><Relationship Type="http://schemas.openxmlformats.org/officeDocument/2006/relationships/fontTable" Target="fontTable.xml" Id="rId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0rRmd0k81lgHwdzgVoy+OVU1qQ==">CgMxLjAyDmguY2RuMXF3bmJucXkxMg5oLmx1NWdxZGZuZ3R4ZDgAciExdnZQUGdveGFhRTRBUm5ELVVqUWp3UnZjZ1Jza1ZRNG0=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Marco Antonio</dc:creator>
  <lastModifiedBy>Plan Mejoramiento SST</lastModifiedBy>
  <revision>36</revision>
  <dcterms:created xsi:type="dcterms:W3CDTF">2025-04-22T22:36:00.0000000Z</dcterms:created>
  <dcterms:modified xsi:type="dcterms:W3CDTF">2025-05-05T22:41:33.0562707Z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0x0101005EFB9C3B57D7FD4C91BF99BC92969764</vt:lpwstr>
  </property>
</Properties>
</file>